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C" w:rsidRDefault="0071111C" w:rsidP="0056634C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71111C" w:rsidRDefault="0071111C" w:rsidP="0056634C">
      <w:pPr>
        <w:pStyle w:val="a3"/>
        <w:jc w:val="both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5" w:history="1"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C52330" w:rsidRPr="001B1730" w:rsidRDefault="00C52330" w:rsidP="00C523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B1730">
        <w:rPr>
          <w:rFonts w:ascii="Times New Roman" w:hAnsi="Times New Roman" w:cs="Times New Roman"/>
          <w:b/>
          <w:bCs/>
          <w:sz w:val="24"/>
          <w:szCs w:val="24"/>
        </w:rPr>
        <w:t>Подлежит ли государственной регистрации договор, составленный в простой письменной форме, если для данного договора в настоящее время установлена нотариальная форма?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730">
        <w:rPr>
          <w:rFonts w:ascii="Times New Roman" w:hAnsi="Times New Roman" w:cs="Times New Roman"/>
          <w:sz w:val="24"/>
          <w:szCs w:val="24"/>
        </w:rPr>
        <w:t xml:space="preserve">Согласно пункту 1 статьи 422 ГК РФ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Таким образом, в силу статьи 422 ГК РФ соответствие договора закону устанавливается, исходя из закона, действующего на момент его заключения, а не на момент подписания сторонами.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Как установлено пунктом 1 статьи 425 ГК РФ, договор вступает в силу и становится обязательным для сторон с момента его заключения. При этом в силу статьи 433 ГК РФ договор признается заключенным в момент получения лицом, направившим оферту, ее акцепта. Если в соответствии с законом для заключения договора необходима также передача имущества, договор считается заключенным с момента передачи соответствующего имущества (статья 224 ГК РФ).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Следовательно, договор должен соответствовать закону, действующему в момент его заключения, а не на момент его оформления.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При этом целенаправленное указание даты договора, до вступления в силу закона, является действием, направленным на обход закона во избежание нотариального удостоверения данного договора (пункт 3 статьи 10 ГК РФ), что свидетельствует о притворности такой сделки.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B1730">
        <w:rPr>
          <w:rFonts w:ascii="Times New Roman" w:hAnsi="Times New Roman" w:cs="Times New Roman"/>
          <w:b/>
          <w:bCs/>
          <w:sz w:val="24"/>
          <w:szCs w:val="24"/>
        </w:rPr>
        <w:t xml:space="preserve">В каких случаях </w:t>
      </w:r>
      <w:proofErr w:type="spellStart"/>
      <w:r w:rsidRPr="001B1730">
        <w:rPr>
          <w:rFonts w:ascii="Times New Roman" w:hAnsi="Times New Roman" w:cs="Times New Roman"/>
          <w:b/>
          <w:bCs/>
          <w:sz w:val="24"/>
          <w:szCs w:val="24"/>
        </w:rPr>
        <w:t>истребуется</w:t>
      </w:r>
      <w:proofErr w:type="spellEnd"/>
      <w:r w:rsidRPr="001B1730">
        <w:rPr>
          <w:rFonts w:ascii="Times New Roman" w:hAnsi="Times New Roman" w:cs="Times New Roman"/>
          <w:b/>
          <w:bCs/>
          <w:sz w:val="24"/>
          <w:szCs w:val="24"/>
        </w:rPr>
        <w:t xml:space="preserve"> согласие третьего лица для государственной регистрации прав?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730">
        <w:rPr>
          <w:rFonts w:ascii="Times New Roman" w:hAnsi="Times New Roman" w:cs="Times New Roman"/>
          <w:sz w:val="24"/>
          <w:szCs w:val="24"/>
        </w:rPr>
        <w:t xml:space="preserve">В соответствии с п. 1 ст. 173.1 ГК РФ сделка, совершенная без согласия третьего лица, органа юридического лица или государственного органа либо органа местного самоуправления, необходимость получения которого предусмотрена законом, является </w:t>
      </w:r>
      <w:proofErr w:type="spellStart"/>
      <w:r w:rsidRPr="001B1730">
        <w:rPr>
          <w:rFonts w:ascii="Times New Roman" w:hAnsi="Times New Roman" w:cs="Times New Roman"/>
          <w:sz w:val="24"/>
          <w:szCs w:val="24"/>
        </w:rPr>
        <w:t>оспоримой</w:t>
      </w:r>
      <w:proofErr w:type="spellEnd"/>
      <w:r w:rsidRPr="001B1730">
        <w:rPr>
          <w:rFonts w:ascii="Times New Roman" w:hAnsi="Times New Roman" w:cs="Times New Roman"/>
          <w:sz w:val="24"/>
          <w:szCs w:val="24"/>
        </w:rPr>
        <w:t xml:space="preserve">, если из закона не следует, что она ничтожна или не влечет правовых последствий для лица, </w:t>
      </w:r>
      <w:proofErr w:type="spellStart"/>
      <w:r w:rsidRPr="001B1730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1B1730">
        <w:rPr>
          <w:rFonts w:ascii="Times New Roman" w:hAnsi="Times New Roman" w:cs="Times New Roman"/>
          <w:sz w:val="24"/>
          <w:szCs w:val="24"/>
        </w:rPr>
        <w:t xml:space="preserve"> давать согласие, при отсутствии такого согласия.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 Она может быть признана недействительной по иску такого лица или иных лиц, указанных в законе.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Следовательно, к ничтожным сделкам, совершаемым без согласия третьего лица, необходимо относить те из них, на ничтожность которых указывает закон. Так, ничтожна сделка, совершенная несовершеннолетним, не достигшим четырнадцати лет (малолетним) (п. 1 ст. 172 ГК РФ).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Таким образом, в случае если сделка, совершаемая без согласия третьего лица, законом отнесена </w:t>
      </w:r>
      <w:proofErr w:type="gramStart"/>
      <w:r w:rsidRPr="001B17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 ничтожным, на государственную регистрацию прав, осуществляемую на основании такой следки, должно быть представлено согласие такого лица.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lastRenderedPageBreak/>
        <w:t xml:space="preserve">В иных случаях, исходя из положений п. 1 ст. 173.1 ГК РФ, сделки, совершаемые без согласия третьего лица, необходимо рассматривать в качестве </w:t>
      </w:r>
      <w:proofErr w:type="spellStart"/>
      <w:r w:rsidRPr="001B1730">
        <w:rPr>
          <w:rFonts w:ascii="Times New Roman" w:hAnsi="Times New Roman" w:cs="Times New Roman"/>
          <w:sz w:val="24"/>
          <w:szCs w:val="24"/>
        </w:rPr>
        <w:t>оспоримых</w:t>
      </w:r>
      <w:proofErr w:type="spellEnd"/>
      <w:r w:rsidRPr="001B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730">
        <w:rPr>
          <w:rFonts w:ascii="Times New Roman" w:hAnsi="Times New Roman" w:cs="Times New Roman"/>
          <w:sz w:val="24"/>
          <w:szCs w:val="24"/>
        </w:rPr>
        <w:t>В соответствии с ч. 5 ст. 38 Федерального закона № 218-ФЗ при осуществлении государственной регистрации сделки или государственной регистрации прав на основании сделки, совершенных без необходимого в силу закона согласия третьего лица, органа юридического лица или государственного органа либо органа местного самоуправления, в случаях, если такие сделки в силу закона не являются ничтожными, необходимо вносить запись в Единый государственный реестр недвижимости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 (далее – ЕГРН). Такая запись вносится одновременно с внесением записи о государственной регистрации прав.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Порядком ведения ЕГРН, утвержденным приказом Минэкономразвития России от 16.12.2015 № 943 (далее – Порядок № 943), предусмотрено, что вышеуказанные сведения не вносятся в отношении нотариально удостоверенных сделок (п. 58).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Следует отметить, что Федеральным законом № 218-ФЗ, а также Порядком № 943, не предусмотрена возможность погашения внесенных в ЕГРН сведений об осуществлении государственной регистрации сделки или государственной регистрации прав на основании сделки, совершенных без необходимого в силу закона согласия третьего лица.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730">
        <w:rPr>
          <w:rFonts w:ascii="Times New Roman" w:hAnsi="Times New Roman" w:cs="Times New Roman"/>
          <w:b/>
          <w:bCs/>
          <w:sz w:val="24"/>
          <w:szCs w:val="24"/>
        </w:rPr>
        <w:t>Кто должен обращаться с заявлением о государственной регистрации перехода права и права собственности, возникшего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самоуправления?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В соответствии с ч. 2 ст. 19 Федерального закона № 218-ФЗ орган в случае, если право, ограничение права или обременение объекта недвижимости возникают на основании акта </w:t>
      </w:r>
      <w:proofErr w:type="gramStart"/>
      <w:r w:rsidRPr="001B173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 либо сделки с органом в срок не позднее пяти рабочих дней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</w:t>
      </w:r>
      <w:proofErr w:type="gramStart"/>
      <w:r w:rsidRPr="001B1730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 ст. 18 Федерального закона № 218-ФЗ.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То есть, в данной норме установлена обязанность органов государственной власти, органов местного самоуправления представлять заявление и прилагаемые к нему документы для осуществления государственного кадастрового учета и государственной регистрации прав.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При этом орган должен представить все необходимые для осуществления государственной регистрации прав документы, в том числе заявления о государственной регистрации перехода права собственности и права собственности приобретателя.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В части 4 ст. 19 Федерального закона № 218-ФЗ закреплено, что за непредставление указанных в настоящей статье документов, органы государственной власти, органы местного самоуправления и иные уполномоченные лица, указанные в настоящей статье, будут нести ответственность предусмотренную законодательством Российской Федерации.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При этом положения </w:t>
      </w:r>
      <w:proofErr w:type="gramStart"/>
      <w:r w:rsidRPr="001B17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. 2 ст. 19 Федерального закона № 218-ФЗ распространяются на любые сделки, заключенные с органом государственной власти или органом местного самоуправления, а не только на сделки, совершенные на основании акта органа государственной власти или акта органа местного самоуправления. 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Относительно уплаты государственной пошлины хотелось бы отметить следующее.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Согласно п.п. 1, 8 ст. 45 Налогового кодекса Российской Федерации налогоплательщик обязан самостоятельно исполнить обязанность по уплате налога.</w:t>
      </w:r>
    </w:p>
    <w:p w:rsidR="00C52330" w:rsidRPr="001B1730" w:rsidRDefault="00C52330" w:rsidP="00C5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В случае исполнения органом обязанности, такой орган, представляя заявление, действует как представитель плательщика, наделенный соответствующими полномочиями </w:t>
      </w:r>
      <w:r w:rsidRPr="001B1730">
        <w:rPr>
          <w:rFonts w:ascii="Times New Roman" w:hAnsi="Times New Roman" w:cs="Times New Roman"/>
          <w:sz w:val="24"/>
          <w:szCs w:val="24"/>
        </w:rPr>
        <w:lastRenderedPageBreak/>
        <w:t>законом. Следовательно, обязанность по уплате государственной пошлины возлагается на лицо, в отношении которого совершаются юридически значимые действия.</w:t>
      </w:r>
    </w:p>
    <w:p w:rsidR="00083E45" w:rsidRDefault="00083E45" w:rsidP="00083E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83E45" w:rsidSect="000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73"/>
    <w:multiLevelType w:val="hybridMultilevel"/>
    <w:tmpl w:val="CCE280F2"/>
    <w:lvl w:ilvl="0" w:tplc="30DA9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44"/>
    <w:rsid w:val="0002489E"/>
    <w:rsid w:val="00044074"/>
    <w:rsid w:val="00083E45"/>
    <w:rsid w:val="00106624"/>
    <w:rsid w:val="0014172F"/>
    <w:rsid w:val="00152545"/>
    <w:rsid w:val="00196171"/>
    <w:rsid w:val="001C550E"/>
    <w:rsid w:val="002F7118"/>
    <w:rsid w:val="0031006B"/>
    <w:rsid w:val="00322C35"/>
    <w:rsid w:val="003A5453"/>
    <w:rsid w:val="00412AB2"/>
    <w:rsid w:val="004255C0"/>
    <w:rsid w:val="004A3254"/>
    <w:rsid w:val="004B773A"/>
    <w:rsid w:val="004F333F"/>
    <w:rsid w:val="00521C26"/>
    <w:rsid w:val="0056634C"/>
    <w:rsid w:val="005C5444"/>
    <w:rsid w:val="005D1D93"/>
    <w:rsid w:val="005D3EAE"/>
    <w:rsid w:val="005D625E"/>
    <w:rsid w:val="00604DBC"/>
    <w:rsid w:val="00690393"/>
    <w:rsid w:val="006B5644"/>
    <w:rsid w:val="0071111C"/>
    <w:rsid w:val="00715755"/>
    <w:rsid w:val="00780B6B"/>
    <w:rsid w:val="007840AF"/>
    <w:rsid w:val="007D365C"/>
    <w:rsid w:val="0080199C"/>
    <w:rsid w:val="008D0DD5"/>
    <w:rsid w:val="008D38F9"/>
    <w:rsid w:val="00973225"/>
    <w:rsid w:val="009A2972"/>
    <w:rsid w:val="00A126C9"/>
    <w:rsid w:val="00A778EB"/>
    <w:rsid w:val="00AE4E31"/>
    <w:rsid w:val="00B51BC3"/>
    <w:rsid w:val="00BC252D"/>
    <w:rsid w:val="00BC3184"/>
    <w:rsid w:val="00C52330"/>
    <w:rsid w:val="00C615AC"/>
    <w:rsid w:val="00D75881"/>
    <w:rsid w:val="00DE5E18"/>
    <w:rsid w:val="00DF2A84"/>
    <w:rsid w:val="00F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11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111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3E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press_rosree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svetalip</dc:creator>
  <cp:lastModifiedBy>Zhukovanv</cp:lastModifiedBy>
  <cp:revision>7</cp:revision>
  <dcterms:created xsi:type="dcterms:W3CDTF">2017-11-24T05:56:00Z</dcterms:created>
  <dcterms:modified xsi:type="dcterms:W3CDTF">2017-11-28T01:35:00Z</dcterms:modified>
</cp:coreProperties>
</file>