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78" w:rsidRPr="00895E8D" w:rsidRDefault="00890478" w:rsidP="00890478">
      <w:pPr>
        <w:pStyle w:val="a3"/>
        <w:shd w:val="clear" w:color="auto" w:fill="FFFFFF"/>
        <w:spacing w:before="0" w:beforeAutospacing="0" w:after="210" w:afterAutospacing="0"/>
        <w:jc w:val="center"/>
        <w:rPr>
          <w:rStyle w:val="a5"/>
          <w:color w:val="000000"/>
        </w:rPr>
      </w:pPr>
      <w:r w:rsidRPr="00895E8D">
        <w:rPr>
          <w:rStyle w:val="a5"/>
          <w:color w:val="000000"/>
        </w:rPr>
        <w:t>Оспаривание кадастровой стоимости.</w:t>
      </w:r>
    </w:p>
    <w:p w:rsidR="00181F24" w:rsidRPr="00181F24" w:rsidRDefault="00181F24" w:rsidP="00DC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181F24">
        <w:rPr>
          <w:rStyle w:val="a5"/>
          <w:b w:val="0"/>
          <w:color w:val="000000"/>
        </w:rPr>
        <w:t xml:space="preserve">У людей, которые недовольны размером налога на земельный участок, квартиру или дом, есть два способа решить проблему: подать заявление в комиссию при </w:t>
      </w:r>
      <w:proofErr w:type="spellStart"/>
      <w:r w:rsidRPr="00181F24">
        <w:rPr>
          <w:rStyle w:val="a5"/>
          <w:b w:val="0"/>
          <w:color w:val="000000"/>
        </w:rPr>
        <w:t>Росреестре</w:t>
      </w:r>
      <w:proofErr w:type="spellEnd"/>
      <w:r w:rsidRPr="00181F24">
        <w:rPr>
          <w:rStyle w:val="a5"/>
          <w:b w:val="0"/>
          <w:color w:val="000000"/>
        </w:rPr>
        <w:t xml:space="preserve"> или </w:t>
      </w:r>
      <w:r w:rsidR="00DC4108">
        <w:rPr>
          <w:rStyle w:val="a5"/>
          <w:b w:val="0"/>
          <w:color w:val="000000"/>
        </w:rPr>
        <w:t xml:space="preserve">подать </w:t>
      </w:r>
      <w:r w:rsidRPr="00181F24">
        <w:rPr>
          <w:rStyle w:val="a5"/>
          <w:b w:val="0"/>
          <w:color w:val="000000"/>
        </w:rPr>
        <w:t>иск</w:t>
      </w:r>
      <w:r w:rsidR="00DC4108">
        <w:rPr>
          <w:rStyle w:val="a5"/>
          <w:b w:val="0"/>
          <w:color w:val="000000"/>
        </w:rPr>
        <w:t>овое заявление</w:t>
      </w:r>
      <w:r w:rsidRPr="00181F24">
        <w:rPr>
          <w:rStyle w:val="a5"/>
          <w:b w:val="0"/>
          <w:color w:val="000000"/>
        </w:rPr>
        <w:t xml:space="preserve"> в суд. Начиная с 2017 года и физические, и юридические лица могут самостоятельно выбирать, в какую инстанцию обратиться.  </w:t>
      </w:r>
    </w:p>
    <w:p w:rsidR="00890478" w:rsidRDefault="00181F24" w:rsidP="00BF45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81F24">
        <w:rPr>
          <w:rStyle w:val="a5"/>
          <w:b w:val="0"/>
          <w:color w:val="000000"/>
        </w:rPr>
        <w:t xml:space="preserve">С 1 января 2017 года вступили в силу изменения в законах, которые «заморозили» пересмотр кадастровой стоимости до 2020 года и ввели ряд других нововведений. В частности, была упрощена процедура снижения </w:t>
      </w:r>
      <w:r w:rsidR="00890478">
        <w:rPr>
          <w:rStyle w:val="a5"/>
          <w:b w:val="0"/>
          <w:color w:val="000000"/>
        </w:rPr>
        <w:t>кадастровой стоимости</w:t>
      </w:r>
      <w:r w:rsidRPr="00181F24">
        <w:rPr>
          <w:rStyle w:val="a5"/>
          <w:b w:val="0"/>
          <w:color w:val="000000"/>
        </w:rPr>
        <w:t xml:space="preserve"> через комиссию</w:t>
      </w:r>
      <w:r w:rsidR="00890478">
        <w:rPr>
          <w:rStyle w:val="a5"/>
          <w:b w:val="0"/>
          <w:color w:val="000000"/>
        </w:rPr>
        <w:t xml:space="preserve"> при </w:t>
      </w:r>
      <w:proofErr w:type="spellStart"/>
      <w:r w:rsidR="00890478">
        <w:rPr>
          <w:rStyle w:val="a5"/>
          <w:b w:val="0"/>
          <w:color w:val="000000"/>
        </w:rPr>
        <w:t>Росреестре</w:t>
      </w:r>
      <w:proofErr w:type="spellEnd"/>
      <w:r w:rsidR="00890478">
        <w:rPr>
          <w:rStyle w:val="a5"/>
          <w:b w:val="0"/>
          <w:color w:val="000000"/>
        </w:rPr>
        <w:t xml:space="preserve">. </w:t>
      </w:r>
      <w:r w:rsidR="00890478" w:rsidRPr="00181F24">
        <w:rPr>
          <w:color w:val="000000"/>
        </w:rPr>
        <w:t xml:space="preserve">Комиссия работает в Абакане по адресу: ул. Кирова, 100, 603 </w:t>
      </w:r>
      <w:proofErr w:type="spellStart"/>
      <w:r w:rsidR="00890478" w:rsidRPr="00181F24">
        <w:rPr>
          <w:color w:val="000000"/>
        </w:rPr>
        <w:t>каб</w:t>
      </w:r>
      <w:proofErr w:type="spellEnd"/>
      <w:r w:rsidR="00890478" w:rsidRPr="00181F24">
        <w:rPr>
          <w:color w:val="000000"/>
        </w:rPr>
        <w:t xml:space="preserve">. </w:t>
      </w:r>
    </w:p>
    <w:p w:rsidR="00BF455A" w:rsidRPr="00BF455A" w:rsidRDefault="00BF455A" w:rsidP="00BF45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F455A">
        <w:rPr>
          <w:color w:val="000000"/>
        </w:rPr>
        <w:t xml:space="preserve">С начала 2017 года в Хакасии Комиссией по оспариванию кадастровой стоимости объектов недвижимости при Управлении </w:t>
      </w:r>
      <w:proofErr w:type="spellStart"/>
      <w:r w:rsidRPr="00BF455A">
        <w:rPr>
          <w:color w:val="000000"/>
        </w:rPr>
        <w:t>Росреестра</w:t>
      </w:r>
      <w:proofErr w:type="spellEnd"/>
      <w:r w:rsidRPr="00BF455A">
        <w:rPr>
          <w:color w:val="000000"/>
        </w:rPr>
        <w:t xml:space="preserve"> по РХ было рассмотрено более 900 заявлений по оспариванию установленной кадастровой стоимости. Заседания Комиссии проходят еженедельно, на каждой рассматриваются не менее 20 обращений. В пользу заявителя принимаются решения в более чем 60 процентов случаев. В состав Комиссии входят, помимо специалистов Управления и Кадастровой палаты </w:t>
      </w:r>
      <w:proofErr w:type="spellStart"/>
      <w:r w:rsidRPr="00BF455A">
        <w:rPr>
          <w:color w:val="000000"/>
        </w:rPr>
        <w:t>Росреестра</w:t>
      </w:r>
      <w:proofErr w:type="spellEnd"/>
      <w:r w:rsidRPr="00BF455A">
        <w:rPr>
          <w:color w:val="000000"/>
        </w:rPr>
        <w:t xml:space="preserve"> по РХ, представитель Национального совета по оценочной деятельности и замминистра имущественных и земельных отношений РХ.</w:t>
      </w:r>
    </w:p>
    <w:p w:rsidR="00BF455A" w:rsidRPr="00890478" w:rsidRDefault="00BF455A" w:rsidP="00BF45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181F24" w:rsidRPr="004A3780" w:rsidRDefault="00181F24" w:rsidP="00BF455A">
      <w:pPr>
        <w:pStyle w:val="a3"/>
        <w:shd w:val="clear" w:color="auto" w:fill="FFFFFF"/>
        <w:spacing w:before="0" w:beforeAutospacing="0" w:after="210" w:afterAutospacing="0"/>
        <w:jc w:val="center"/>
        <w:rPr>
          <w:bCs/>
          <w:color w:val="5B9BD5" w:themeColor="accent1"/>
        </w:rPr>
      </w:pPr>
      <w:r w:rsidRPr="004A3780">
        <w:rPr>
          <w:color w:val="5B9BD5" w:themeColor="accent1"/>
        </w:rPr>
        <w:t xml:space="preserve">Порядок оспаривания кадастровой стоимости в комиссии при </w:t>
      </w:r>
      <w:proofErr w:type="spellStart"/>
      <w:r w:rsidRPr="004A3780">
        <w:rPr>
          <w:color w:val="5B9BD5" w:themeColor="accent1"/>
        </w:rPr>
        <w:t>Росреестре</w:t>
      </w:r>
      <w:proofErr w:type="spellEnd"/>
    </w:p>
    <w:p w:rsidR="00181F24" w:rsidRPr="00181F24" w:rsidRDefault="00BF455A" w:rsidP="00181F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F455A">
        <w:rPr>
          <w:rFonts w:ascii="Times New Roman" w:hAnsi="Times New Roman" w:cs="Times New Roman"/>
          <w:color w:val="000000"/>
          <w:sz w:val="24"/>
          <w:szCs w:val="24"/>
        </w:rPr>
        <w:t xml:space="preserve">начала необходимо подать заявление и пакет документов в Управление </w:t>
      </w:r>
      <w:proofErr w:type="spellStart"/>
      <w:r w:rsidRPr="00BF455A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F455A">
        <w:rPr>
          <w:rFonts w:ascii="Times New Roman" w:hAnsi="Times New Roman" w:cs="Times New Roman"/>
          <w:color w:val="000000"/>
          <w:sz w:val="24"/>
          <w:szCs w:val="24"/>
        </w:rPr>
        <w:t xml:space="preserve"> по РХ: г. Абакан, ул. Вяткина, 12, канцелярия (справки по тел. 8(3902)22-10-50).</w:t>
      </w:r>
      <w:r>
        <w:rPr>
          <w:color w:val="000000"/>
        </w:rPr>
        <w:t xml:space="preserve"> </w:t>
      </w:r>
    </w:p>
    <w:p w:rsidR="00181F24" w:rsidRPr="00181F24" w:rsidRDefault="00181F24" w:rsidP="00181F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F2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 течение недели вам сообщают дату, когда будет рассматриваться ваше дело.</w:t>
      </w:r>
    </w:p>
    <w:p w:rsidR="00181F24" w:rsidRPr="00181F24" w:rsidRDefault="00181F24" w:rsidP="00181F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F2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Явка заявителя или его представителя на заседание обязательна. Потребуется лично защищать результаты отчета о независимой оценке перед комиссией.</w:t>
      </w:r>
    </w:p>
    <w:p w:rsidR="00181F24" w:rsidRPr="00181F24" w:rsidRDefault="00181F24" w:rsidP="00181F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F2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предоставленной информации члены комиссии примут решение о возможности снижения </w:t>
      </w:r>
      <w:r w:rsidR="00BF455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кадастровой стоимости</w:t>
      </w:r>
      <w:r w:rsidRPr="00181F2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81F24" w:rsidRPr="00181F24" w:rsidRDefault="00181F24" w:rsidP="00181F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F2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Копия решения в письменном виде выдается заявителю в течение недели.</w:t>
      </w:r>
    </w:p>
    <w:p w:rsidR="00181F24" w:rsidRPr="00181F24" w:rsidRDefault="00181F24" w:rsidP="00181F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1F24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Если комиссия решила снизить кадастровую стоимость, то ставит в известность об этом кадастровую палату.</w:t>
      </w:r>
    </w:p>
    <w:p w:rsidR="00181F24" w:rsidRDefault="00181F24" w:rsidP="00BF45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</w:rPr>
      </w:pPr>
      <w:r w:rsidRPr="00181F24">
        <w:rPr>
          <w:rStyle w:val="a5"/>
          <w:b w:val="0"/>
          <w:color w:val="000000"/>
        </w:rPr>
        <w:t xml:space="preserve">Если вы решите обратиться в </w:t>
      </w:r>
      <w:proofErr w:type="spellStart"/>
      <w:r w:rsidRPr="00181F24">
        <w:rPr>
          <w:rStyle w:val="a5"/>
          <w:b w:val="0"/>
          <w:color w:val="000000"/>
        </w:rPr>
        <w:t>Росреестр</w:t>
      </w:r>
      <w:proofErr w:type="spellEnd"/>
      <w:r w:rsidRPr="00181F24">
        <w:rPr>
          <w:rStyle w:val="a5"/>
          <w:b w:val="0"/>
          <w:color w:val="000000"/>
        </w:rPr>
        <w:t xml:space="preserve"> изменение кадастровой стоимости будет произведено в течение 30 дней. </w:t>
      </w:r>
    </w:p>
    <w:p w:rsidR="00181F24" w:rsidRPr="00BF455A" w:rsidRDefault="00181F24" w:rsidP="00BF455A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bCs/>
        </w:rPr>
      </w:pPr>
      <w:r w:rsidRPr="00BF455A">
        <w:rPr>
          <w:rStyle w:val="a5"/>
          <w:b w:val="0"/>
        </w:rPr>
        <w:t>При отрицательном решении вы сможете снова обратиться в комиссию. Как правило, делать это рекомендуется, если заявление отклонили из-за ошибок в документах или неправильно составленном отчете о независимой оценке.</w:t>
      </w:r>
    </w:p>
    <w:p w:rsidR="00181F24" w:rsidRPr="00181F24" w:rsidRDefault="00181F24" w:rsidP="00181F24">
      <w:pPr>
        <w:pStyle w:val="2"/>
        <w:shd w:val="clear" w:color="auto" w:fill="FFFFFF"/>
        <w:spacing w:before="0" w:beforeAutospacing="0" w:after="300" w:afterAutospacing="0" w:line="360" w:lineRule="atLeast"/>
        <w:jc w:val="center"/>
        <w:rPr>
          <w:b w:val="0"/>
          <w:bCs w:val="0"/>
          <w:color w:val="000000"/>
          <w:sz w:val="24"/>
          <w:szCs w:val="24"/>
        </w:rPr>
      </w:pPr>
      <w:r w:rsidRPr="004A3780">
        <w:rPr>
          <w:b w:val="0"/>
          <w:color w:val="5B9BD5" w:themeColor="accent1"/>
          <w:sz w:val="24"/>
          <w:szCs w:val="24"/>
        </w:rPr>
        <w:t>Какие понадобятся документы?</w:t>
      </w:r>
    </w:p>
    <w:p w:rsidR="00181F24" w:rsidRDefault="00181F24" w:rsidP="004B02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</w:rPr>
      </w:pPr>
      <w:r w:rsidRPr="00181F24">
        <w:rPr>
          <w:rStyle w:val="a5"/>
          <w:b w:val="0"/>
          <w:color w:val="000000"/>
        </w:rPr>
        <w:t xml:space="preserve">Вам потребуется передать в </w:t>
      </w:r>
      <w:proofErr w:type="spellStart"/>
      <w:r w:rsidRPr="00181F24">
        <w:rPr>
          <w:rStyle w:val="a5"/>
          <w:b w:val="0"/>
          <w:color w:val="000000"/>
        </w:rPr>
        <w:t>Росреестр</w:t>
      </w:r>
      <w:proofErr w:type="spellEnd"/>
      <w:r w:rsidRPr="00181F24">
        <w:rPr>
          <w:rStyle w:val="a5"/>
          <w:b w:val="0"/>
          <w:color w:val="000000"/>
        </w:rPr>
        <w:t xml:space="preserve"> заявление на оспаривание кадастровой стоимости, </w:t>
      </w:r>
      <w:r w:rsidR="004B0240">
        <w:rPr>
          <w:rStyle w:val="a5"/>
          <w:b w:val="0"/>
          <w:color w:val="000000"/>
        </w:rPr>
        <w:t>выписку из Единого государственного реестра недвижимости о кадастровой стоимости</w:t>
      </w:r>
      <w:r w:rsidRPr="00181F24">
        <w:rPr>
          <w:rStyle w:val="a5"/>
          <w:b w:val="0"/>
          <w:color w:val="000000"/>
        </w:rPr>
        <w:t xml:space="preserve">, </w:t>
      </w:r>
      <w:r w:rsidR="00890478" w:rsidRPr="00890478">
        <w:rPr>
          <w:color w:val="000000"/>
        </w:rPr>
        <w:t>нотариально заверенн</w:t>
      </w:r>
      <w:r w:rsidR="00DC4108">
        <w:rPr>
          <w:color w:val="000000"/>
        </w:rPr>
        <w:t>ые</w:t>
      </w:r>
      <w:r w:rsidR="00890478" w:rsidRPr="00890478">
        <w:rPr>
          <w:color w:val="000000"/>
        </w:rPr>
        <w:t xml:space="preserve"> копии </w:t>
      </w:r>
      <w:r w:rsidRPr="00181F24">
        <w:rPr>
          <w:rStyle w:val="a5"/>
          <w:b w:val="0"/>
          <w:color w:val="000000"/>
        </w:rPr>
        <w:t>правоустанавливающи</w:t>
      </w:r>
      <w:r w:rsidR="00890478">
        <w:rPr>
          <w:rStyle w:val="a5"/>
          <w:b w:val="0"/>
          <w:color w:val="000000"/>
        </w:rPr>
        <w:t>х</w:t>
      </w:r>
      <w:r w:rsidRPr="00181F24">
        <w:rPr>
          <w:rStyle w:val="a5"/>
          <w:b w:val="0"/>
          <w:color w:val="000000"/>
        </w:rPr>
        <w:t xml:space="preserve"> документ</w:t>
      </w:r>
      <w:r w:rsidR="00890478">
        <w:rPr>
          <w:rStyle w:val="a5"/>
          <w:b w:val="0"/>
          <w:color w:val="000000"/>
        </w:rPr>
        <w:t>ов</w:t>
      </w:r>
      <w:r w:rsidRPr="00181F24">
        <w:rPr>
          <w:rStyle w:val="a5"/>
          <w:b w:val="0"/>
          <w:color w:val="000000"/>
        </w:rPr>
        <w:t>. Если причина переоценки — недостоверные сведения, использованные при проведении государственной кадастровой оценки, то нужно будет приложить бумаги, указывающие на ошибки оценщика.</w:t>
      </w:r>
      <w:r w:rsidR="004B0240">
        <w:rPr>
          <w:rStyle w:val="a5"/>
          <w:b w:val="0"/>
          <w:color w:val="000000"/>
        </w:rPr>
        <w:t xml:space="preserve"> </w:t>
      </w:r>
      <w:r w:rsidRPr="00181F24">
        <w:rPr>
          <w:rStyle w:val="a5"/>
          <w:b w:val="0"/>
          <w:color w:val="000000"/>
        </w:rPr>
        <w:t xml:space="preserve">Последний и самый главный документ — отчет о независимой оценке недвижимости. Его нужно заказать независимому оценщику, состоящему в саморегулируемой организации и имеющему соответствующую лицензию. </w:t>
      </w:r>
    </w:p>
    <w:p w:rsidR="004B0240" w:rsidRDefault="004B0240" w:rsidP="004B02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color w:val="000000"/>
        </w:rPr>
      </w:pPr>
    </w:p>
    <w:p w:rsidR="00BF455A" w:rsidRPr="00181F24" w:rsidRDefault="00BF455A" w:rsidP="00BF455A">
      <w:pPr>
        <w:pStyle w:val="a3"/>
        <w:shd w:val="clear" w:color="auto" w:fill="FFFFFF"/>
        <w:spacing w:before="0" w:beforeAutospacing="0" w:after="210" w:afterAutospacing="0"/>
        <w:ind w:firstLine="426"/>
        <w:jc w:val="center"/>
        <w:rPr>
          <w:b/>
          <w:bCs/>
          <w:color w:val="000000"/>
        </w:rPr>
      </w:pPr>
      <w:r w:rsidRPr="004A3780">
        <w:rPr>
          <w:color w:val="5B9BD5" w:themeColor="accent1"/>
        </w:rPr>
        <w:t>Плюсы и минусы оспаривания кадастровой стоимости</w:t>
      </w:r>
    </w:p>
    <w:p w:rsidR="00DC4108" w:rsidRPr="00DC4108" w:rsidRDefault="00DC4108" w:rsidP="00BF455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 w:themeColor="text1"/>
        </w:rPr>
      </w:pPr>
      <w:r w:rsidRPr="00DC4108">
        <w:rPr>
          <w:color w:val="000000" w:themeColor="text1"/>
        </w:rPr>
        <w:t>Несомненными плюсами оспаривания кадастровой стоимости становятся возможности снижения налогов, уменьшения арендных платежей и выкупной цены участка.</w:t>
      </w:r>
    </w:p>
    <w:p w:rsidR="00DC4108" w:rsidRPr="00DC4108" w:rsidRDefault="00DC4108" w:rsidP="00BF45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1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Но есть у оспаривания кадастровых данных и минусы. Заявитель может неправильно оценить имеющиеся у него доказательства и аргументы.</w:t>
      </w:r>
      <w:r w:rsidR="00BF45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C4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итоге вместо ожидаемого снижения цены произойдет повышение, что еще более увеличит расходы на содержание имущества.</w:t>
      </w:r>
      <w:r w:rsidR="00BF4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4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понижение кадастровой стоимости снижает ценность объекта в случае его продажи или аренды.</w:t>
      </w:r>
    </w:p>
    <w:p w:rsidR="00DC4108" w:rsidRPr="00DC4108" w:rsidRDefault="00DC4108" w:rsidP="00BF45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1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 любом случае начинать процедуру оспаривания заинтересованному лицу следует не с составления иска.</w:t>
      </w:r>
      <w:r w:rsidR="00BF455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C41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Сначала необходимо убедиться в том, что кадастровая стоимость действительно завышена. Необходимо определить реальную рыночную стоимость участка.</w:t>
      </w:r>
    </w:p>
    <w:p w:rsidR="00DC4108" w:rsidRDefault="00DC4108" w:rsidP="00BF45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C410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Но нужно знать, что разница в 1-10% не является существенной и подобное отклонение не может стать основанием для оспаривания кадастровых данных.</w:t>
      </w:r>
    </w:p>
    <w:p w:rsidR="004A3780" w:rsidRDefault="004A3780" w:rsidP="00BF45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A3780" w:rsidRDefault="004A3780" w:rsidP="00BF45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A3780" w:rsidRDefault="004A3780" w:rsidP="004A378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7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Тормозакова</w:t>
      </w:r>
      <w:proofErr w:type="spellEnd"/>
      <w:r w:rsidRPr="004A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специалист-эксперт</w:t>
      </w:r>
      <w:r w:rsidRPr="004A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780" w:rsidRPr="004A3780" w:rsidRDefault="004A3780" w:rsidP="004A3780">
      <w:pPr>
        <w:shd w:val="clear" w:color="auto" w:fill="FFFFFF"/>
        <w:spacing w:after="0" w:line="240" w:lineRule="auto"/>
        <w:ind w:firstLine="42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 w:rsidRPr="004A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A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Хакасия</w:t>
      </w:r>
    </w:p>
    <w:p w:rsidR="00CF343F" w:rsidRPr="00DC4108" w:rsidRDefault="00CF343F" w:rsidP="00CF343F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81F24" w:rsidRDefault="00181F24" w:rsidP="00CF343F">
      <w:pPr>
        <w:shd w:val="clear" w:color="auto" w:fill="FFFFFF"/>
        <w:spacing w:after="0" w:line="300" w:lineRule="atLeast"/>
        <w:rPr>
          <w:rFonts w:ascii="Arial" w:hAnsi="Arial" w:cs="Arial"/>
          <w:color w:val="5F5F5F"/>
          <w:sz w:val="21"/>
          <w:szCs w:val="21"/>
          <w:shd w:val="clear" w:color="auto" w:fill="FFFFFF"/>
        </w:rPr>
      </w:pPr>
    </w:p>
    <w:p w:rsidR="00181F24" w:rsidRDefault="00181F24" w:rsidP="00CF343F">
      <w:pPr>
        <w:shd w:val="clear" w:color="auto" w:fill="FFFFFF"/>
        <w:spacing w:after="0" w:line="300" w:lineRule="atLeast"/>
        <w:rPr>
          <w:rFonts w:ascii="Arial" w:hAnsi="Arial" w:cs="Arial"/>
          <w:color w:val="5F5F5F"/>
          <w:sz w:val="21"/>
          <w:szCs w:val="21"/>
          <w:shd w:val="clear" w:color="auto" w:fill="FFFFFF"/>
        </w:rPr>
      </w:pPr>
      <w:bookmarkStart w:id="0" w:name="_GoBack"/>
      <w:bookmarkEnd w:id="0"/>
    </w:p>
    <w:p w:rsidR="00CF343F" w:rsidRPr="00CF343F" w:rsidRDefault="00CF343F" w:rsidP="00CF343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F5185" w:rsidRDefault="00AF5185"/>
    <w:sectPr w:rsidR="00AF5185" w:rsidSect="00A23AE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486"/>
    <w:multiLevelType w:val="multilevel"/>
    <w:tmpl w:val="8E50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54ADD"/>
    <w:multiLevelType w:val="multilevel"/>
    <w:tmpl w:val="8880F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B5A98"/>
    <w:multiLevelType w:val="multilevel"/>
    <w:tmpl w:val="86562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706ED"/>
    <w:multiLevelType w:val="multilevel"/>
    <w:tmpl w:val="A9B8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34AE1"/>
    <w:multiLevelType w:val="multilevel"/>
    <w:tmpl w:val="CA1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2A"/>
    <w:rsid w:val="00181F24"/>
    <w:rsid w:val="0025589E"/>
    <w:rsid w:val="003F76B7"/>
    <w:rsid w:val="004A3780"/>
    <w:rsid w:val="004B0240"/>
    <w:rsid w:val="00890478"/>
    <w:rsid w:val="00895E8D"/>
    <w:rsid w:val="008D7A2A"/>
    <w:rsid w:val="00A23AE4"/>
    <w:rsid w:val="00AF5185"/>
    <w:rsid w:val="00BF455A"/>
    <w:rsid w:val="00CF343F"/>
    <w:rsid w:val="00D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43F"/>
    <w:rPr>
      <w:color w:val="0000FF"/>
      <w:u w:val="single"/>
    </w:rPr>
  </w:style>
  <w:style w:type="paragraph" w:customStyle="1" w:styleId="incut">
    <w:name w:val="incut"/>
    <w:basedOn w:val="a"/>
    <w:rsid w:val="00C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43F"/>
    <w:rPr>
      <w:b/>
      <w:bCs/>
    </w:rPr>
  </w:style>
  <w:style w:type="character" w:styleId="a6">
    <w:name w:val="Emphasis"/>
    <w:basedOn w:val="a0"/>
    <w:uiPriority w:val="20"/>
    <w:qFormat/>
    <w:rsid w:val="00DC41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43F"/>
    <w:rPr>
      <w:color w:val="0000FF"/>
      <w:u w:val="single"/>
    </w:rPr>
  </w:style>
  <w:style w:type="paragraph" w:customStyle="1" w:styleId="incut">
    <w:name w:val="incut"/>
    <w:basedOn w:val="a"/>
    <w:rsid w:val="00CF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43F"/>
    <w:rPr>
      <w:b/>
      <w:bCs/>
    </w:rPr>
  </w:style>
  <w:style w:type="character" w:styleId="a6">
    <w:name w:val="Emphasis"/>
    <w:basedOn w:val="a0"/>
    <w:uiPriority w:val="20"/>
    <w:qFormat/>
    <w:rsid w:val="00DC4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35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8661">
              <w:marLeft w:val="150"/>
              <w:marRight w:val="15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14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002">
          <w:blockQuote w:val="1"/>
          <w:marLeft w:val="600"/>
          <w:marRight w:val="0"/>
          <w:marTop w:val="0"/>
          <w:marBottom w:val="315"/>
          <w:divBdr>
            <w:top w:val="none" w:sz="0" w:space="8" w:color="auto"/>
            <w:left w:val="single" w:sz="24" w:space="16" w:color="F2F2F2"/>
            <w:bottom w:val="none" w:sz="0" w:space="8" w:color="auto"/>
            <w:right w:val="none" w:sz="0" w:space="16" w:color="auto"/>
          </w:divBdr>
        </w:div>
      </w:divsChild>
    </w:div>
    <w:div w:id="1474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6052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Coolpix2000</dc:creator>
  <cp:keywords/>
  <dc:description/>
  <cp:lastModifiedBy>Ольга Тормозакова</cp:lastModifiedBy>
  <cp:revision>9</cp:revision>
  <cp:lastPrinted>2017-10-09T04:13:00Z</cp:lastPrinted>
  <dcterms:created xsi:type="dcterms:W3CDTF">2017-10-02T11:19:00Z</dcterms:created>
  <dcterms:modified xsi:type="dcterms:W3CDTF">2017-10-09T04:13:00Z</dcterms:modified>
</cp:coreProperties>
</file>