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E66" w:rsidRPr="00F86A34" w:rsidRDefault="009F5561" w:rsidP="009F5561">
      <w:pPr>
        <w:jc w:val="center"/>
        <w:rPr>
          <w:rFonts w:ascii="Times New Roman" w:hAnsi="Times New Roman" w:cs="Times New Roman"/>
          <w:b/>
          <w:sz w:val="28"/>
          <w:szCs w:val="28"/>
        </w:rPr>
      </w:pPr>
      <w:r w:rsidRPr="00F86A34">
        <w:rPr>
          <w:rFonts w:ascii="Times New Roman" w:hAnsi="Times New Roman" w:cs="Times New Roman"/>
          <w:b/>
          <w:sz w:val="28"/>
          <w:szCs w:val="28"/>
        </w:rPr>
        <w:t>Основные изменения в 94-ФЗ в   2011 г. и 2012 г.</w:t>
      </w:r>
    </w:p>
    <w:tbl>
      <w:tblPr>
        <w:tblStyle w:val="a3"/>
        <w:tblW w:w="0" w:type="auto"/>
        <w:tblLook w:val="04A0"/>
      </w:tblPr>
      <w:tblGrid>
        <w:gridCol w:w="675"/>
        <w:gridCol w:w="1701"/>
        <w:gridCol w:w="2410"/>
        <w:gridCol w:w="1843"/>
        <w:gridCol w:w="8157"/>
      </w:tblGrid>
      <w:tr w:rsidR="009F5561" w:rsidRPr="00266EF3" w:rsidTr="00266EF3">
        <w:tc>
          <w:tcPr>
            <w:tcW w:w="675" w:type="dxa"/>
          </w:tcPr>
          <w:p w:rsidR="009F5561" w:rsidRPr="00266EF3" w:rsidRDefault="009F5561">
            <w:pPr>
              <w:rPr>
                <w:b/>
              </w:rPr>
            </w:pPr>
            <w:r w:rsidRPr="00266EF3">
              <w:rPr>
                <w:b/>
              </w:rPr>
              <w:t>№</w:t>
            </w:r>
          </w:p>
        </w:tc>
        <w:tc>
          <w:tcPr>
            <w:tcW w:w="1701" w:type="dxa"/>
          </w:tcPr>
          <w:p w:rsidR="009F5561" w:rsidRPr="00266EF3" w:rsidRDefault="009F5561" w:rsidP="00013153">
            <w:pPr>
              <w:rPr>
                <w:b/>
              </w:rPr>
            </w:pPr>
            <w:r w:rsidRPr="00266EF3">
              <w:rPr>
                <w:b/>
              </w:rPr>
              <w:t xml:space="preserve">Реквизиты </w:t>
            </w:r>
            <w:r w:rsidR="00013153">
              <w:rPr>
                <w:b/>
              </w:rPr>
              <w:t>ФЗ</w:t>
            </w:r>
            <w:r w:rsidRPr="00266EF3">
              <w:rPr>
                <w:b/>
              </w:rPr>
              <w:t xml:space="preserve"> </w:t>
            </w:r>
            <w:proofErr w:type="spellStart"/>
            <w:r w:rsidRPr="00266EF3">
              <w:rPr>
                <w:b/>
              </w:rPr>
              <w:t>изм</w:t>
            </w:r>
            <w:r w:rsidR="00013153">
              <w:rPr>
                <w:b/>
              </w:rPr>
              <w:t>-</w:t>
            </w:r>
            <w:r w:rsidRPr="00266EF3">
              <w:rPr>
                <w:b/>
              </w:rPr>
              <w:t>я</w:t>
            </w:r>
            <w:proofErr w:type="spellEnd"/>
          </w:p>
        </w:tc>
        <w:tc>
          <w:tcPr>
            <w:tcW w:w="2410" w:type="dxa"/>
          </w:tcPr>
          <w:p w:rsidR="009F5561" w:rsidRPr="00266EF3" w:rsidRDefault="009F5561">
            <w:pPr>
              <w:rPr>
                <w:b/>
              </w:rPr>
            </w:pPr>
            <w:r w:rsidRPr="00266EF3">
              <w:rPr>
                <w:b/>
              </w:rPr>
              <w:t>Измененные статьи</w:t>
            </w:r>
          </w:p>
        </w:tc>
        <w:tc>
          <w:tcPr>
            <w:tcW w:w="1843" w:type="dxa"/>
          </w:tcPr>
          <w:p w:rsidR="009F5561" w:rsidRPr="00266EF3" w:rsidRDefault="009F5561" w:rsidP="00013153">
            <w:pPr>
              <w:rPr>
                <w:b/>
              </w:rPr>
            </w:pPr>
            <w:r w:rsidRPr="00266EF3">
              <w:rPr>
                <w:b/>
              </w:rPr>
              <w:t xml:space="preserve">Дата </w:t>
            </w:r>
            <w:proofErr w:type="spellStart"/>
            <w:r w:rsidRPr="00266EF3">
              <w:rPr>
                <w:b/>
              </w:rPr>
              <w:t>вступ</w:t>
            </w:r>
            <w:r w:rsidR="00013153">
              <w:rPr>
                <w:b/>
              </w:rPr>
              <w:t>-</w:t>
            </w:r>
            <w:r w:rsidRPr="00266EF3">
              <w:rPr>
                <w:b/>
              </w:rPr>
              <w:t>я</w:t>
            </w:r>
            <w:proofErr w:type="spellEnd"/>
            <w:r w:rsidRPr="00266EF3">
              <w:rPr>
                <w:b/>
              </w:rPr>
              <w:t xml:space="preserve"> изм</w:t>
            </w:r>
            <w:r w:rsidR="00013153">
              <w:rPr>
                <w:b/>
              </w:rPr>
              <w:t>-</w:t>
            </w:r>
            <w:r w:rsidRPr="00266EF3">
              <w:rPr>
                <w:b/>
              </w:rPr>
              <w:t>й в силу</w:t>
            </w:r>
          </w:p>
        </w:tc>
        <w:tc>
          <w:tcPr>
            <w:tcW w:w="8157" w:type="dxa"/>
          </w:tcPr>
          <w:p w:rsidR="009F5561" w:rsidRPr="00266EF3" w:rsidRDefault="009F5561" w:rsidP="00266EF3">
            <w:pPr>
              <w:jc w:val="center"/>
              <w:rPr>
                <w:b/>
              </w:rPr>
            </w:pPr>
            <w:r w:rsidRPr="00266EF3">
              <w:rPr>
                <w:b/>
              </w:rPr>
              <w:t>Примечание</w:t>
            </w:r>
          </w:p>
        </w:tc>
      </w:tr>
      <w:tr w:rsidR="009F5561" w:rsidTr="00266EF3">
        <w:tc>
          <w:tcPr>
            <w:tcW w:w="675" w:type="dxa"/>
          </w:tcPr>
          <w:p w:rsidR="009F5561" w:rsidRDefault="009F5561">
            <w:r>
              <w:t>1.</w:t>
            </w:r>
          </w:p>
        </w:tc>
        <w:tc>
          <w:tcPr>
            <w:tcW w:w="1701" w:type="dxa"/>
          </w:tcPr>
          <w:p w:rsidR="009F5561" w:rsidRDefault="009F5561">
            <w:r>
              <w:t>ФЗ от 05.04.2011 г. № 56-ФЗ</w:t>
            </w:r>
          </w:p>
        </w:tc>
        <w:tc>
          <w:tcPr>
            <w:tcW w:w="2410" w:type="dxa"/>
          </w:tcPr>
          <w:p w:rsidR="009F5561" w:rsidRDefault="009F5561">
            <w:r>
              <w:t>Статья 65 дополнена частью 26.1, 28.1, 28.2, 28.3, 28.4, 28.5</w:t>
            </w:r>
            <w:r w:rsidR="003A35CC">
              <w:t>, 28.6</w:t>
            </w:r>
          </w:p>
        </w:tc>
        <w:tc>
          <w:tcPr>
            <w:tcW w:w="1843" w:type="dxa"/>
          </w:tcPr>
          <w:p w:rsidR="009F5561" w:rsidRDefault="003A35CC">
            <w:r>
              <w:t>С 08.04.2011 г.</w:t>
            </w:r>
          </w:p>
        </w:tc>
        <w:tc>
          <w:tcPr>
            <w:tcW w:w="8157" w:type="dxa"/>
          </w:tcPr>
          <w:p w:rsidR="009F5561" w:rsidRDefault="009F5561" w:rsidP="00266EF3">
            <w:pPr>
              <w:jc w:val="both"/>
              <w:rPr>
                <w:rFonts w:cs="Calibri"/>
              </w:rPr>
            </w:pPr>
            <w:r>
              <w:t xml:space="preserve">Часть 28.4: </w:t>
            </w:r>
            <w:r>
              <w:rPr>
                <w:rFonts w:cs="Calibri"/>
              </w:rPr>
              <w:t xml:space="preserve"> </w:t>
            </w:r>
            <w:r w:rsidRPr="00F86A34">
              <w:rPr>
                <w:rFonts w:cs="Calibri"/>
                <w:b/>
              </w:rPr>
              <w:t>обеспечения исполнения контракта</w:t>
            </w:r>
            <w:r>
              <w:rPr>
                <w:rFonts w:cs="Calibri"/>
              </w:rPr>
              <w:t xml:space="preserve"> размер такого обеспечения должен составлять от </w:t>
            </w:r>
            <w:r w:rsidR="003A35CC" w:rsidRPr="00F86A34">
              <w:rPr>
                <w:rFonts w:cs="Calibri"/>
                <w:b/>
              </w:rPr>
              <w:t xml:space="preserve">10-30 % НМЦ </w:t>
            </w:r>
            <w:r w:rsidRPr="00F86A34">
              <w:rPr>
                <w:rFonts w:cs="Calibri"/>
                <w:b/>
              </w:rPr>
              <w:t xml:space="preserve"> контракта</w:t>
            </w:r>
            <w:r>
              <w:rPr>
                <w:rFonts w:cs="Calibri"/>
              </w:rPr>
              <w:t>. В случае</w:t>
            </w:r>
            <w:proofErr w:type="gramStart"/>
            <w:r>
              <w:rPr>
                <w:rFonts w:cs="Calibri"/>
              </w:rPr>
              <w:t>,</w:t>
            </w:r>
            <w:proofErr w:type="gramEnd"/>
            <w:r>
              <w:rPr>
                <w:rFonts w:cs="Calibri"/>
              </w:rPr>
              <w:t xml:space="preserve"> если предусмотрена выплата </w:t>
            </w:r>
            <w:r w:rsidRPr="00F86A34">
              <w:rPr>
                <w:rFonts w:cs="Calibri"/>
                <w:b/>
              </w:rPr>
              <w:t>аванса,</w:t>
            </w:r>
            <w:r>
              <w:rPr>
                <w:rFonts w:cs="Calibri"/>
              </w:rPr>
              <w:t xml:space="preserve"> размер обеспечения исполнения контракта, определенный настоящей частью, увеличивается на размер аванса..</w:t>
            </w:r>
          </w:p>
          <w:p w:rsidR="009F5561" w:rsidRDefault="009F5561" w:rsidP="00266EF3">
            <w:pPr>
              <w:jc w:val="both"/>
            </w:pPr>
            <w:proofErr w:type="gramStart"/>
            <w:r>
              <w:rPr>
                <w:rFonts w:cs="Calibri"/>
              </w:rPr>
              <w:t xml:space="preserve">Часть 28.5: </w:t>
            </w:r>
            <w:r w:rsidR="003A35CC">
              <w:rPr>
                <w:rFonts w:cs="Calibri"/>
              </w:rPr>
              <w:t xml:space="preserve">контракт заключается только после предоставления </w:t>
            </w:r>
            <w:r w:rsidR="003A35CC" w:rsidRPr="00F86A34">
              <w:rPr>
                <w:rFonts w:cs="Calibri"/>
                <w:b/>
              </w:rPr>
              <w:t>победителем запроса котировок</w:t>
            </w:r>
            <w:r w:rsidR="003A35CC">
              <w:rPr>
                <w:rFonts w:cs="Calibri"/>
              </w:rPr>
              <w:t xml:space="preserve"> или участником размещения заказа, которым подана котировочная заявка и с которым заключается государственный или муниципальный контракт при уклонении победителя в проведении запроса котировок от заключения государственного или муниципального контракта, </w:t>
            </w:r>
            <w:r w:rsidR="003A35CC" w:rsidRPr="00F86A34">
              <w:rPr>
                <w:rFonts w:cs="Calibri"/>
                <w:b/>
              </w:rPr>
              <w:t>безотзывной банковской гарантии</w:t>
            </w:r>
            <w:r w:rsidR="003A35CC">
              <w:rPr>
                <w:rFonts w:cs="Calibri"/>
              </w:rPr>
              <w:t xml:space="preserve">, выданной банком или иной кредитной организацией, </w:t>
            </w:r>
            <w:r w:rsidR="003A35CC" w:rsidRPr="00F86A34">
              <w:rPr>
                <w:rFonts w:cs="Calibri"/>
                <w:b/>
              </w:rPr>
              <w:t>договора поручительства</w:t>
            </w:r>
            <w:r w:rsidR="003A35CC">
              <w:rPr>
                <w:rFonts w:cs="Calibri"/>
              </w:rPr>
              <w:t xml:space="preserve">, либо передачи заказчику </w:t>
            </w:r>
            <w:r w:rsidR="003A35CC" w:rsidRPr="00F86A34">
              <w:rPr>
                <w:rFonts w:cs="Calibri"/>
                <w:b/>
              </w:rPr>
              <w:t>в залог денежных средств</w:t>
            </w:r>
            <w:r w:rsidR="003A35CC">
              <w:rPr>
                <w:rFonts w:cs="Calibri"/>
              </w:rPr>
              <w:t>, в том числе</w:t>
            </w:r>
            <w:proofErr w:type="gramEnd"/>
            <w:r w:rsidR="003A35CC">
              <w:rPr>
                <w:rFonts w:cs="Calibri"/>
              </w:rPr>
              <w:t xml:space="preserve"> в форме вклада (депозита), в размере, указанном в извещении о проведении запроса котировок. Способ обеспечения исполнения обязательства выбирается из указанных в настоящей части способов </w:t>
            </w:r>
            <w:proofErr w:type="gramStart"/>
            <w:r w:rsidR="003A35CC">
              <w:rPr>
                <w:rFonts w:cs="Calibri"/>
              </w:rPr>
              <w:t>такими</w:t>
            </w:r>
            <w:proofErr w:type="gramEnd"/>
            <w:r w:rsidR="003A35CC">
              <w:rPr>
                <w:rFonts w:cs="Calibri"/>
              </w:rPr>
              <w:t xml:space="preserve"> победителем или участником самостоятельно. При этом</w:t>
            </w:r>
            <w:proofErr w:type="gramStart"/>
            <w:r w:rsidR="003A35CC">
              <w:rPr>
                <w:rFonts w:cs="Calibri"/>
              </w:rPr>
              <w:t>,</w:t>
            </w:r>
            <w:proofErr w:type="gramEnd"/>
            <w:r w:rsidR="003A35CC">
              <w:rPr>
                <w:rFonts w:cs="Calibri"/>
              </w:rPr>
              <w:t xml:space="preserve"> если победитель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такие победитель или участник признаются уклонившимися от заключения контракта.</w:t>
            </w:r>
          </w:p>
        </w:tc>
      </w:tr>
      <w:tr w:rsidR="003A35CC" w:rsidTr="00266EF3">
        <w:tc>
          <w:tcPr>
            <w:tcW w:w="675" w:type="dxa"/>
          </w:tcPr>
          <w:p w:rsidR="003A35CC" w:rsidRDefault="003A35CC">
            <w:r>
              <w:t>2.</w:t>
            </w:r>
          </w:p>
        </w:tc>
        <w:tc>
          <w:tcPr>
            <w:tcW w:w="1701" w:type="dxa"/>
          </w:tcPr>
          <w:p w:rsidR="003A35CC" w:rsidRDefault="003A35CC">
            <w:r>
              <w:t>ФЗ от 21.04.2011 № 79-ФЗ</w:t>
            </w:r>
          </w:p>
        </w:tc>
        <w:tc>
          <w:tcPr>
            <w:tcW w:w="2410" w:type="dxa"/>
          </w:tcPr>
          <w:p w:rsidR="003A35CC" w:rsidRDefault="003A35CC" w:rsidP="003A35CC">
            <w:r>
              <w:t>Статью 9</w:t>
            </w:r>
            <w:proofErr w:type="gramStart"/>
            <w:r>
              <w:t xml:space="preserve"> Д</w:t>
            </w:r>
            <w:proofErr w:type="gramEnd"/>
            <w:r>
              <w:t>ополнить частью  6.7</w:t>
            </w:r>
            <w:r w:rsidR="006D1013">
              <w:t>;</w:t>
            </w:r>
          </w:p>
          <w:p w:rsidR="006D1013" w:rsidRDefault="006D1013" w:rsidP="003A35CC">
            <w:r>
              <w:t xml:space="preserve">Дополнить статьей 19.1 </w:t>
            </w:r>
          </w:p>
          <w:p w:rsidR="00647FE4" w:rsidRDefault="00647FE4" w:rsidP="00647FE4">
            <w:r>
              <w:t xml:space="preserve">Изложить </w:t>
            </w:r>
            <w:proofErr w:type="gramStart"/>
            <w:r>
              <w:t>ч</w:t>
            </w:r>
            <w:proofErr w:type="gramEnd"/>
            <w:r>
              <w:t>. 1 с. 15 в новой редакции</w:t>
            </w:r>
          </w:p>
        </w:tc>
        <w:tc>
          <w:tcPr>
            <w:tcW w:w="1843" w:type="dxa"/>
          </w:tcPr>
          <w:p w:rsidR="003A35CC" w:rsidRDefault="003A35CC">
            <w:r>
              <w:t xml:space="preserve">27.04.2011 </w:t>
            </w:r>
          </w:p>
        </w:tc>
        <w:tc>
          <w:tcPr>
            <w:tcW w:w="8157" w:type="dxa"/>
          </w:tcPr>
          <w:p w:rsidR="003A35CC" w:rsidRDefault="003A35CC" w:rsidP="00266EF3">
            <w:pPr>
              <w:jc w:val="both"/>
              <w:rPr>
                <w:rFonts w:cs="Calibri"/>
              </w:rPr>
            </w:pPr>
            <w:r>
              <w:t xml:space="preserve">Часть 6.7 статьи 9: </w:t>
            </w:r>
            <w:r w:rsidR="006D1013" w:rsidRPr="00F86A34">
              <w:rPr>
                <w:b/>
              </w:rPr>
              <w:t xml:space="preserve">возможность поставки </w:t>
            </w:r>
            <w:r w:rsidR="006D1013" w:rsidRPr="00F86A34">
              <w:rPr>
                <w:rFonts w:cs="Calibri"/>
                <w:b/>
              </w:rPr>
              <w:t>товара</w:t>
            </w:r>
            <w:r w:rsidR="006D1013">
              <w:rPr>
                <w:rFonts w:cs="Calibri"/>
              </w:rPr>
              <w:t xml:space="preserve">, качество, технические и функциональные характеристики (потребительские свойства) которого являются </w:t>
            </w:r>
            <w:r w:rsidR="006D1013" w:rsidRPr="00F86A34">
              <w:rPr>
                <w:rFonts w:cs="Calibri"/>
                <w:b/>
              </w:rPr>
              <w:t>улучшенными по сравнению</w:t>
            </w:r>
            <w:r w:rsidR="006D1013">
              <w:rPr>
                <w:rFonts w:cs="Calibri"/>
              </w:rPr>
              <w:t xml:space="preserve"> с таким качеством и такими характеристиками товара, указанными в контракте. В этом случае в реестр контрактов, заключенных по итогам размещения заказов, вносятся сведения, предусмотренные пунктом 8 части 2 статьи 18 настоящего Федерального закона</w:t>
            </w:r>
          </w:p>
          <w:p w:rsidR="00537343" w:rsidRDefault="00537343" w:rsidP="00266EF3">
            <w:pPr>
              <w:jc w:val="both"/>
              <w:rPr>
                <w:rFonts w:cs="Calibri"/>
                <w:b/>
              </w:rPr>
            </w:pPr>
            <w:r w:rsidRPr="00537343">
              <w:rPr>
                <w:rFonts w:cs="Calibri"/>
                <w:b/>
              </w:rPr>
              <w:t>Статья 19.1</w:t>
            </w:r>
            <w:r>
              <w:rPr>
                <w:rFonts w:cs="Calibri"/>
                <w:b/>
              </w:rPr>
              <w:t xml:space="preserve"> Начальная (максимальная) цена контракта</w:t>
            </w:r>
          </w:p>
          <w:p w:rsidR="00537343" w:rsidRPr="00537343" w:rsidRDefault="00647FE4" w:rsidP="00647FE4">
            <w:pPr>
              <w:autoSpaceDE w:val="0"/>
              <w:autoSpaceDN w:val="0"/>
              <w:adjustRightInd w:val="0"/>
              <w:ind w:firstLine="34"/>
              <w:jc w:val="both"/>
              <w:rPr>
                <w:b/>
              </w:rPr>
            </w:pPr>
            <w:r>
              <w:rPr>
                <w:b/>
              </w:rPr>
              <w:t xml:space="preserve">Ч 1 ст. 15 </w:t>
            </w:r>
            <w:r w:rsidRPr="00647FE4">
              <w:rPr>
                <w:rFonts w:ascii="Calibri" w:hAnsi="Calibri" w:cs="Calibri"/>
                <w:bCs/>
              </w:rPr>
              <w:t xml:space="preserve">"1. </w:t>
            </w:r>
            <w:proofErr w:type="gramStart"/>
            <w:r w:rsidRPr="00647FE4">
              <w:rPr>
                <w:rFonts w:ascii="Calibri" w:hAnsi="Calibri" w:cs="Calibri"/>
                <w:bCs/>
              </w:rPr>
              <w:t xml:space="preserve">Заказчики, за исключением случаев размещения заказов на поставки товаров, выполнение работ, оказание услуг для нужд обороны страны и безопасности </w:t>
            </w:r>
            <w:proofErr w:type="spellStart"/>
            <w:r w:rsidRPr="00647FE4">
              <w:rPr>
                <w:rFonts w:ascii="Calibri" w:hAnsi="Calibri" w:cs="Calibri"/>
                <w:bCs/>
              </w:rPr>
              <w:t>гос</w:t>
            </w:r>
            <w:r>
              <w:rPr>
                <w:rFonts w:ascii="Calibri" w:hAnsi="Calibri" w:cs="Calibri"/>
                <w:bCs/>
              </w:rPr>
              <w:t>-</w:t>
            </w:r>
            <w:r w:rsidRPr="00647FE4">
              <w:rPr>
                <w:rFonts w:ascii="Calibri" w:hAnsi="Calibri" w:cs="Calibri"/>
                <w:bCs/>
              </w:rPr>
              <w:t>ва</w:t>
            </w:r>
            <w:proofErr w:type="spellEnd"/>
            <w:r w:rsidRPr="00647FE4">
              <w:rPr>
                <w:rFonts w:ascii="Calibri" w:hAnsi="Calibri" w:cs="Calibri"/>
                <w:bCs/>
              </w:rPr>
              <w:t xml:space="preserve">, обязаны осуществлять размещение заказов у </w:t>
            </w:r>
            <w:r>
              <w:rPr>
                <w:rFonts w:ascii="Calibri" w:hAnsi="Calibri" w:cs="Calibri"/>
                <w:bCs/>
              </w:rPr>
              <w:t>СМП</w:t>
            </w:r>
            <w:r w:rsidRPr="00647FE4">
              <w:rPr>
                <w:rFonts w:ascii="Calibri" w:hAnsi="Calibri" w:cs="Calibri"/>
                <w:bCs/>
              </w:rPr>
              <w:t xml:space="preserve"> в размере не менее чем </w:t>
            </w:r>
            <w:r>
              <w:rPr>
                <w:rFonts w:ascii="Calibri" w:hAnsi="Calibri" w:cs="Calibri"/>
                <w:bCs/>
              </w:rPr>
              <w:t xml:space="preserve">10 </w:t>
            </w:r>
            <w:r w:rsidRPr="00647FE4">
              <w:rPr>
                <w:rFonts w:ascii="Calibri" w:hAnsi="Calibri" w:cs="Calibri"/>
                <w:bCs/>
              </w:rPr>
              <w:t xml:space="preserve">и не более чем </w:t>
            </w:r>
            <w:r>
              <w:rPr>
                <w:rFonts w:ascii="Calibri" w:hAnsi="Calibri" w:cs="Calibri"/>
                <w:bCs/>
              </w:rPr>
              <w:t>20 %</w:t>
            </w:r>
            <w:r w:rsidRPr="00647FE4">
              <w:rPr>
                <w:rFonts w:ascii="Calibri" w:hAnsi="Calibri" w:cs="Calibri"/>
                <w:bCs/>
              </w:rPr>
              <w:t xml:space="preserve"> общего годового объема поставок товаров, выполнения работ, оказания услуг в соответствии с перечнем товаров, работ, услуг, установленным Правительством РФ, путем проведения торгов, запроса</w:t>
            </w:r>
            <w:proofErr w:type="gramEnd"/>
            <w:r w:rsidRPr="00647FE4">
              <w:rPr>
                <w:rFonts w:ascii="Calibri" w:hAnsi="Calibri" w:cs="Calibri"/>
                <w:bCs/>
              </w:rPr>
              <w:t xml:space="preserve"> котировок, </w:t>
            </w:r>
            <w:r w:rsidRPr="00647FE4">
              <w:rPr>
                <w:rFonts w:ascii="Calibri" w:hAnsi="Calibri" w:cs="Calibri"/>
                <w:bCs/>
              </w:rPr>
              <w:lastRenderedPageBreak/>
              <w:t xml:space="preserve">в которых участниками размещения заказов являются данные субъекты, а в случаях размещения заказов на поставки товаров, выполнение работ, оказание услуг для нужд обороны страны и безопасности государства </w:t>
            </w:r>
            <w:proofErr w:type="spellStart"/>
            <w:r w:rsidRPr="00647FE4">
              <w:rPr>
                <w:rFonts w:ascii="Calibri" w:hAnsi="Calibri" w:cs="Calibri"/>
                <w:bCs/>
              </w:rPr>
              <w:t>гос</w:t>
            </w:r>
            <w:proofErr w:type="spellEnd"/>
            <w:r>
              <w:rPr>
                <w:rFonts w:ascii="Calibri" w:hAnsi="Calibri" w:cs="Calibri"/>
                <w:bCs/>
              </w:rPr>
              <w:t>.</w:t>
            </w:r>
            <w:r w:rsidRPr="00647FE4">
              <w:rPr>
                <w:rFonts w:ascii="Calibri" w:hAnsi="Calibri" w:cs="Calibri"/>
                <w:bCs/>
              </w:rPr>
              <w:t xml:space="preserve"> заказчики вправе осуществлять такое размещение заказов</w:t>
            </w:r>
            <w:proofErr w:type="gramStart"/>
            <w:r w:rsidRPr="00647FE4">
              <w:rPr>
                <w:rFonts w:ascii="Calibri" w:hAnsi="Calibri" w:cs="Calibri"/>
                <w:bCs/>
              </w:rPr>
              <w:t>."</w:t>
            </w:r>
            <w:proofErr w:type="gramEnd"/>
          </w:p>
        </w:tc>
      </w:tr>
      <w:tr w:rsidR="006D1013" w:rsidTr="00266EF3">
        <w:tc>
          <w:tcPr>
            <w:tcW w:w="675" w:type="dxa"/>
          </w:tcPr>
          <w:p w:rsidR="006D1013" w:rsidRDefault="006D1013">
            <w:r>
              <w:lastRenderedPageBreak/>
              <w:t>3.</w:t>
            </w:r>
          </w:p>
        </w:tc>
        <w:tc>
          <w:tcPr>
            <w:tcW w:w="1701" w:type="dxa"/>
          </w:tcPr>
          <w:p w:rsidR="006D1013" w:rsidRDefault="006D1013">
            <w:r>
              <w:t>ФЗ от 01.07.2011 № 169-ФЗ</w:t>
            </w:r>
          </w:p>
        </w:tc>
        <w:tc>
          <w:tcPr>
            <w:tcW w:w="2410" w:type="dxa"/>
          </w:tcPr>
          <w:p w:rsidR="006D1013" w:rsidRDefault="006D1013">
            <w:r>
              <w:t xml:space="preserve">Изменения части 3 статьи 60 </w:t>
            </w:r>
          </w:p>
        </w:tc>
        <w:tc>
          <w:tcPr>
            <w:tcW w:w="1843" w:type="dxa"/>
          </w:tcPr>
          <w:p w:rsidR="006D1013" w:rsidRDefault="006D1013">
            <w:r>
              <w:t>С 01.07.2011 г.</w:t>
            </w:r>
          </w:p>
        </w:tc>
        <w:tc>
          <w:tcPr>
            <w:tcW w:w="8157" w:type="dxa"/>
          </w:tcPr>
          <w:p w:rsidR="006D1013" w:rsidRDefault="006D1013" w:rsidP="00266EF3">
            <w:pPr>
              <w:jc w:val="both"/>
            </w:pPr>
            <w:r>
              <w:rPr>
                <w:rFonts w:cs="Calibri"/>
              </w:rPr>
              <w:t>рассмотреть жалобу по существу и возражение на жалобу в течение 5 рабочих дней со дня поступления жалобы и уведомить участника размещения заказа, подавшего жалобу, лиц, направивших возражение на жалобу, о результатах такого рассмотрения</w:t>
            </w:r>
            <w:proofErr w:type="gramStart"/>
            <w:r>
              <w:rPr>
                <w:rFonts w:cs="Calibri"/>
              </w:rPr>
              <w:t>.О</w:t>
            </w:r>
            <w:proofErr w:type="gramEnd"/>
            <w:r>
              <w:rPr>
                <w:rFonts w:cs="Calibri"/>
              </w:rPr>
              <w:t xml:space="preserve">рганы направляют заказчику, оператору электронной площадки, в уполномоченный орган, специализированную организацию, конкурсную, аукционную или котировочную комиссию </w:t>
            </w:r>
            <w:r w:rsidRPr="00F86A34">
              <w:rPr>
                <w:rFonts w:cs="Calibri"/>
                <w:b/>
              </w:rPr>
              <w:t>запрос о представлении сведений и документов,</w:t>
            </w:r>
            <w:r>
              <w:rPr>
                <w:rFonts w:cs="Calibri"/>
              </w:rPr>
              <w:t xml:space="preserve"> необходимых для рассмотрения жалобы, а также вправе направить участнику размещения заказа, подавшему жалобу, запрос о представлении сведений и документов, необходимых для рассмотрения жалобы. Не допускается запрашивать у заявителя сведения и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таком случае органы, указанные в части 1 настоящей статьи, запрашивают такие сведения и документы самостоятельно. </w:t>
            </w:r>
            <w:r w:rsidRPr="00F86A34">
              <w:rPr>
                <w:rFonts w:cs="Calibri"/>
                <w:b/>
              </w:rPr>
              <w:t>Рассмотрение жалобы по существу должно осуществляться на коллегиальной основе</w:t>
            </w:r>
          </w:p>
        </w:tc>
      </w:tr>
      <w:tr w:rsidR="006D1013" w:rsidTr="00266EF3">
        <w:tc>
          <w:tcPr>
            <w:tcW w:w="675" w:type="dxa"/>
          </w:tcPr>
          <w:p w:rsidR="006D1013" w:rsidRDefault="006D1013">
            <w:r>
              <w:t>4.</w:t>
            </w:r>
          </w:p>
        </w:tc>
        <w:tc>
          <w:tcPr>
            <w:tcW w:w="1701" w:type="dxa"/>
          </w:tcPr>
          <w:p w:rsidR="006D1013" w:rsidRDefault="006D1013">
            <w:r>
              <w:t>ФЗ от 11.07.2011 № 200-ФЗ</w:t>
            </w:r>
          </w:p>
        </w:tc>
        <w:tc>
          <w:tcPr>
            <w:tcW w:w="2410" w:type="dxa"/>
          </w:tcPr>
          <w:p w:rsidR="006D1013" w:rsidRDefault="006D1013"/>
        </w:tc>
        <w:tc>
          <w:tcPr>
            <w:tcW w:w="1843" w:type="dxa"/>
          </w:tcPr>
          <w:p w:rsidR="006D1013" w:rsidRDefault="006D1013">
            <w:r>
              <w:t>С 03.05.2012 г.</w:t>
            </w:r>
          </w:p>
        </w:tc>
        <w:tc>
          <w:tcPr>
            <w:tcW w:w="8157" w:type="dxa"/>
          </w:tcPr>
          <w:p w:rsidR="006D1013" w:rsidRDefault="006D1013" w:rsidP="00266EF3">
            <w:pPr>
              <w:jc w:val="both"/>
            </w:pPr>
            <w:r>
              <w:t>Везде, где указано слово «</w:t>
            </w:r>
            <w:r w:rsidRPr="00F86A34">
              <w:rPr>
                <w:b/>
              </w:rPr>
              <w:t>в сети Интернет</w:t>
            </w:r>
            <w:r>
              <w:t xml:space="preserve">»  считать – </w:t>
            </w:r>
            <w:r w:rsidRPr="00F86A34">
              <w:rPr>
                <w:b/>
              </w:rPr>
              <w:t>информационно-телекоммуникационная сеть Интернет</w:t>
            </w:r>
          </w:p>
        </w:tc>
      </w:tr>
      <w:tr w:rsidR="00077E17" w:rsidTr="00266EF3">
        <w:tc>
          <w:tcPr>
            <w:tcW w:w="675" w:type="dxa"/>
          </w:tcPr>
          <w:p w:rsidR="00077E17" w:rsidRDefault="00077E17">
            <w:r>
              <w:t>5.</w:t>
            </w:r>
          </w:p>
        </w:tc>
        <w:tc>
          <w:tcPr>
            <w:tcW w:w="1701" w:type="dxa"/>
          </w:tcPr>
          <w:p w:rsidR="00077E17" w:rsidRDefault="00077E17">
            <w:r>
              <w:t>ФЗ от 01.11.2011 № 326-ФЗ</w:t>
            </w:r>
          </w:p>
        </w:tc>
        <w:tc>
          <w:tcPr>
            <w:tcW w:w="2410" w:type="dxa"/>
          </w:tcPr>
          <w:p w:rsidR="00077E17" w:rsidRDefault="00077E17">
            <w:r>
              <w:t>Статья 1 дополнена частью 4</w:t>
            </w:r>
          </w:p>
        </w:tc>
        <w:tc>
          <w:tcPr>
            <w:tcW w:w="1843" w:type="dxa"/>
          </w:tcPr>
          <w:p w:rsidR="00077E17" w:rsidRDefault="00077E17">
            <w:r>
              <w:t>С 15.01.2012 г.</w:t>
            </w:r>
          </w:p>
        </w:tc>
        <w:tc>
          <w:tcPr>
            <w:tcW w:w="8157" w:type="dxa"/>
          </w:tcPr>
          <w:p w:rsidR="00077E17" w:rsidRDefault="00077E17" w:rsidP="00077E17">
            <w:pPr>
              <w:widowControl w:val="0"/>
              <w:autoSpaceDE w:val="0"/>
              <w:autoSpaceDN w:val="0"/>
              <w:adjustRightInd w:val="0"/>
              <w:jc w:val="both"/>
              <w:rPr>
                <w:rFonts w:cs="Calibri"/>
              </w:rPr>
            </w:pPr>
            <w:r>
              <w:rPr>
                <w:rFonts w:cs="Calibri"/>
              </w:rPr>
              <w:t xml:space="preserve">Действие 94-ФЗ </w:t>
            </w:r>
            <w:r w:rsidRPr="00266EF3">
              <w:rPr>
                <w:rFonts w:cs="Calibri"/>
                <w:b/>
              </w:rPr>
              <w:t>не распространяется на отношения, связанные:</w:t>
            </w:r>
          </w:p>
          <w:p w:rsidR="00077E17" w:rsidRDefault="00077E17" w:rsidP="00077E17">
            <w:pPr>
              <w:widowControl w:val="0"/>
              <w:autoSpaceDE w:val="0"/>
              <w:autoSpaceDN w:val="0"/>
              <w:adjustRightInd w:val="0"/>
              <w:jc w:val="both"/>
              <w:rPr>
                <w:rFonts w:cs="Calibri"/>
              </w:rPr>
            </w:pPr>
            <w:r>
              <w:rPr>
                <w:rFonts w:cs="Calibri"/>
              </w:rPr>
              <w:t xml:space="preserve">1) </w:t>
            </w:r>
            <w:r w:rsidRPr="00266EF3">
              <w:rPr>
                <w:rFonts w:cs="Calibri"/>
                <w:b/>
              </w:rPr>
              <w:t>с назначением адвоката органом дознания</w:t>
            </w:r>
            <w:r>
              <w:rPr>
                <w:rFonts w:cs="Calibri"/>
              </w:rPr>
              <w:t>, органом предварительного следствия, судом для участия в качестве защитника в уголовном судопроизводстве в соответствии с У</w:t>
            </w:r>
            <w:r w:rsidR="00266EF3">
              <w:rPr>
                <w:rFonts w:cs="Calibri"/>
              </w:rPr>
              <w:t>ПК РФ</w:t>
            </w:r>
            <w:r>
              <w:rPr>
                <w:rFonts w:cs="Calibri"/>
              </w:rPr>
              <w:t>, судом для участия в качестве представителя в гражданском судопроизводстве в соответствии с ГПК РФ;</w:t>
            </w:r>
          </w:p>
          <w:p w:rsidR="00077E17" w:rsidRDefault="00077E17" w:rsidP="00077E17">
            <w:pPr>
              <w:widowControl w:val="0"/>
              <w:autoSpaceDE w:val="0"/>
              <w:autoSpaceDN w:val="0"/>
              <w:adjustRightInd w:val="0"/>
              <w:jc w:val="both"/>
            </w:pPr>
            <w:r>
              <w:rPr>
                <w:rFonts w:cs="Calibri"/>
              </w:rPr>
              <w:t>2) с привлечением адвоката к оказанию гражданам юридической помощи бесплатно в соответствии с ФЗ</w:t>
            </w:r>
            <w:proofErr w:type="gramStart"/>
            <w:r>
              <w:rPr>
                <w:rFonts w:cs="Calibri"/>
              </w:rPr>
              <w:t>"О</w:t>
            </w:r>
            <w:proofErr w:type="gramEnd"/>
            <w:r>
              <w:rPr>
                <w:rFonts w:cs="Calibri"/>
              </w:rPr>
              <w:t xml:space="preserve"> бесплатной юридической помощи в РФ.</w:t>
            </w:r>
          </w:p>
        </w:tc>
      </w:tr>
      <w:tr w:rsidR="00077E17" w:rsidTr="00266EF3">
        <w:tc>
          <w:tcPr>
            <w:tcW w:w="675" w:type="dxa"/>
          </w:tcPr>
          <w:p w:rsidR="00077E17" w:rsidRDefault="00077E17">
            <w:r>
              <w:t>6.</w:t>
            </w:r>
          </w:p>
        </w:tc>
        <w:tc>
          <w:tcPr>
            <w:tcW w:w="1701" w:type="dxa"/>
          </w:tcPr>
          <w:p w:rsidR="00077E17" w:rsidRDefault="00077E17">
            <w:r>
              <w:t>ФЗ от 21.11.2011 № 327-ФЗ</w:t>
            </w:r>
          </w:p>
        </w:tc>
        <w:tc>
          <w:tcPr>
            <w:tcW w:w="2410" w:type="dxa"/>
          </w:tcPr>
          <w:p w:rsidR="00077E17" w:rsidRDefault="00077E17">
            <w:r>
              <w:t>В пункте 2 части 1 статьи 10 слово «товарных» исключить.</w:t>
            </w:r>
          </w:p>
        </w:tc>
        <w:tc>
          <w:tcPr>
            <w:tcW w:w="1843" w:type="dxa"/>
          </w:tcPr>
          <w:p w:rsidR="00077E17" w:rsidRDefault="00077E17">
            <w:r>
              <w:t>С 01.01.2012 г.</w:t>
            </w:r>
          </w:p>
        </w:tc>
        <w:tc>
          <w:tcPr>
            <w:tcW w:w="8157" w:type="dxa"/>
          </w:tcPr>
          <w:p w:rsidR="00077E17" w:rsidRDefault="00266EF3" w:rsidP="00077E17">
            <w:pPr>
              <w:widowControl w:val="0"/>
              <w:autoSpaceDE w:val="0"/>
              <w:autoSpaceDN w:val="0"/>
              <w:adjustRightInd w:val="0"/>
              <w:jc w:val="both"/>
              <w:rPr>
                <w:rFonts w:cs="Calibri"/>
              </w:rPr>
            </w:pPr>
            <w:r>
              <w:t xml:space="preserve">В пункте 2 части 1 статьи 10 слово </w:t>
            </w:r>
            <w:r w:rsidRPr="00266EF3">
              <w:rPr>
                <w:b/>
              </w:rPr>
              <w:t>«товарных» исключить.</w:t>
            </w:r>
          </w:p>
        </w:tc>
      </w:tr>
      <w:tr w:rsidR="00077E17" w:rsidTr="00266EF3">
        <w:tc>
          <w:tcPr>
            <w:tcW w:w="675" w:type="dxa"/>
          </w:tcPr>
          <w:p w:rsidR="00077E17" w:rsidRDefault="00077E17">
            <w:r>
              <w:t>7.</w:t>
            </w:r>
          </w:p>
        </w:tc>
        <w:tc>
          <w:tcPr>
            <w:tcW w:w="1701" w:type="dxa"/>
          </w:tcPr>
          <w:p w:rsidR="00077E17" w:rsidRDefault="00077E17">
            <w:r>
              <w:t xml:space="preserve">ФЗ от </w:t>
            </w:r>
            <w:r>
              <w:lastRenderedPageBreak/>
              <w:t>07.12.2011 № 417-ФЗ</w:t>
            </w:r>
          </w:p>
        </w:tc>
        <w:tc>
          <w:tcPr>
            <w:tcW w:w="2410" w:type="dxa"/>
          </w:tcPr>
          <w:p w:rsidR="00077E17" w:rsidRDefault="00077E17" w:rsidP="00077E17">
            <w:r>
              <w:lastRenderedPageBreak/>
              <w:t xml:space="preserve">Исключить слово </w:t>
            </w:r>
            <w:r>
              <w:lastRenderedPageBreak/>
              <w:t xml:space="preserve">«канализация» из пункта 2 части 2 статьи 55, частях 1 и 2  статьи 56.1, </w:t>
            </w:r>
          </w:p>
        </w:tc>
        <w:tc>
          <w:tcPr>
            <w:tcW w:w="1843" w:type="dxa"/>
          </w:tcPr>
          <w:p w:rsidR="00077E17" w:rsidRDefault="00077E17">
            <w:r>
              <w:lastRenderedPageBreak/>
              <w:t>С 01.01.2013 г.</w:t>
            </w:r>
          </w:p>
        </w:tc>
        <w:tc>
          <w:tcPr>
            <w:tcW w:w="8157" w:type="dxa"/>
          </w:tcPr>
          <w:p w:rsidR="00077E17" w:rsidRDefault="00266EF3" w:rsidP="00077E17">
            <w:pPr>
              <w:widowControl w:val="0"/>
              <w:autoSpaceDE w:val="0"/>
              <w:autoSpaceDN w:val="0"/>
              <w:adjustRightInd w:val="0"/>
              <w:jc w:val="both"/>
              <w:rPr>
                <w:rFonts w:cs="Calibri"/>
              </w:rPr>
            </w:pPr>
            <w:r>
              <w:t xml:space="preserve">Исключить слово </w:t>
            </w:r>
            <w:r w:rsidRPr="00266EF3">
              <w:rPr>
                <w:b/>
              </w:rPr>
              <w:t>«канализация»</w:t>
            </w:r>
            <w:r>
              <w:t xml:space="preserve"> из пункта 2 части 2 статьи 55, частях 1 и 2  статьи </w:t>
            </w:r>
            <w:r>
              <w:lastRenderedPageBreak/>
              <w:t>56.1,</w:t>
            </w:r>
          </w:p>
        </w:tc>
      </w:tr>
      <w:tr w:rsidR="00077E17" w:rsidTr="00266EF3">
        <w:tc>
          <w:tcPr>
            <w:tcW w:w="675" w:type="dxa"/>
          </w:tcPr>
          <w:p w:rsidR="00077E17" w:rsidRDefault="00077E17">
            <w:r>
              <w:lastRenderedPageBreak/>
              <w:t>8.</w:t>
            </w:r>
          </w:p>
        </w:tc>
        <w:tc>
          <w:tcPr>
            <w:tcW w:w="1701" w:type="dxa"/>
          </w:tcPr>
          <w:p w:rsidR="00077E17" w:rsidRDefault="00077E17">
            <w:r>
              <w:t>ФЗ от 07.12.2011 № 418-ФЗ</w:t>
            </w:r>
          </w:p>
        </w:tc>
        <w:tc>
          <w:tcPr>
            <w:tcW w:w="2410" w:type="dxa"/>
          </w:tcPr>
          <w:p w:rsidR="00077E17" w:rsidRDefault="00077E17" w:rsidP="00077E17">
            <w:r>
              <w:t xml:space="preserve">Дополнить часть 2 статьи 55 пунктом 14.1 </w:t>
            </w:r>
            <w:r w:rsidR="00181069">
              <w:t>,</w:t>
            </w:r>
          </w:p>
          <w:p w:rsidR="00181069" w:rsidRDefault="00181069" w:rsidP="00077E17">
            <w:r>
              <w:t>Изменения пунктов 26, 32, 33</w:t>
            </w:r>
          </w:p>
          <w:p w:rsidR="00181069" w:rsidRDefault="00181069" w:rsidP="00077E17">
            <w:r>
              <w:t xml:space="preserve">Дополнить пунктом 34 </w:t>
            </w:r>
          </w:p>
        </w:tc>
        <w:tc>
          <w:tcPr>
            <w:tcW w:w="1843" w:type="dxa"/>
          </w:tcPr>
          <w:p w:rsidR="00077E17" w:rsidRDefault="00077E17" w:rsidP="00077E17">
            <w:r>
              <w:t>С 08.12.2011 г.</w:t>
            </w:r>
          </w:p>
        </w:tc>
        <w:tc>
          <w:tcPr>
            <w:tcW w:w="8157" w:type="dxa"/>
          </w:tcPr>
          <w:p w:rsidR="00077E17" w:rsidRDefault="00077E17" w:rsidP="00181069">
            <w:pPr>
              <w:widowControl w:val="0"/>
              <w:autoSpaceDE w:val="0"/>
              <w:autoSpaceDN w:val="0"/>
              <w:adjustRightInd w:val="0"/>
              <w:jc w:val="both"/>
              <w:rPr>
                <w:rFonts w:cs="Calibri"/>
              </w:rPr>
            </w:pPr>
            <w:proofErr w:type="gramStart"/>
            <w:r w:rsidRPr="00013153">
              <w:rPr>
                <w:rFonts w:cs="Calibri"/>
                <w:b/>
              </w:rPr>
              <w:t>Пункт 14.1 части 2 статьи 55</w:t>
            </w:r>
            <w:r>
              <w:rPr>
                <w:rFonts w:cs="Calibri"/>
              </w:rPr>
              <w:t>: осуществляются поставки товаров, выполнение работ, оказание услуг для нужд театров, учреждений, осуществляющих концертную деятельность, государственных образовательных учреждений, телерадиовещательных учреждений, цирков, музеев, домов культуры, клубов, библиотек, архивов на сумму, не превышающую четырехсот тысяч рублей;</w:t>
            </w:r>
            <w:proofErr w:type="gramEnd"/>
            <w:r>
              <w:rPr>
                <w:rFonts w:cs="Calibri"/>
              </w:rPr>
              <w:t xml:space="preserve"> при этом заказы на поставки одноименных товаров, выполнение одноименных работ, оказание одноименных услуг заказчик вправе размещать в течение квартала в соответствии с настоящим пунктом на сумму, не превышающую </w:t>
            </w:r>
            <w:r w:rsidR="00181069" w:rsidRPr="00266EF3">
              <w:rPr>
                <w:rFonts w:cs="Calibri"/>
                <w:b/>
              </w:rPr>
              <w:t xml:space="preserve">400 000 </w:t>
            </w:r>
            <w:r w:rsidRPr="00266EF3">
              <w:rPr>
                <w:rFonts w:cs="Calibri"/>
                <w:b/>
              </w:rPr>
              <w:t>рублей</w:t>
            </w:r>
            <w:r>
              <w:rPr>
                <w:rFonts w:cs="Calibri"/>
              </w:rPr>
              <w:t>. По итогам размещения таких заказов могут быть заключены контракты, а также иные гражданско-правовые договоры в соответствии с Г</w:t>
            </w:r>
            <w:r w:rsidR="00181069">
              <w:rPr>
                <w:rFonts w:cs="Calibri"/>
              </w:rPr>
              <w:t>К РФ.</w:t>
            </w:r>
          </w:p>
          <w:p w:rsidR="00181069" w:rsidRDefault="00181069" w:rsidP="00181069">
            <w:pPr>
              <w:widowControl w:val="0"/>
              <w:autoSpaceDE w:val="0"/>
              <w:autoSpaceDN w:val="0"/>
              <w:adjustRightInd w:val="0"/>
              <w:jc w:val="both"/>
              <w:rPr>
                <w:rFonts w:cs="Calibri"/>
              </w:rPr>
            </w:pPr>
          </w:p>
          <w:p w:rsidR="00181069" w:rsidRDefault="00181069" w:rsidP="00266EF3">
            <w:pPr>
              <w:widowControl w:val="0"/>
              <w:autoSpaceDE w:val="0"/>
              <w:autoSpaceDN w:val="0"/>
              <w:adjustRightInd w:val="0"/>
              <w:jc w:val="both"/>
              <w:rPr>
                <w:rFonts w:cs="Calibri"/>
              </w:rPr>
            </w:pPr>
            <w:r w:rsidRPr="00013153">
              <w:rPr>
                <w:rFonts w:cs="Calibri"/>
                <w:b/>
              </w:rPr>
              <w:t>Пункт 34:</w:t>
            </w:r>
            <w:r>
              <w:rPr>
                <w:rFonts w:cs="Calibri"/>
              </w:rPr>
              <w:t xml:space="preserve"> осуществляется размещение заказа на оказание </w:t>
            </w:r>
            <w:r w:rsidRPr="00266EF3">
              <w:rPr>
                <w:rFonts w:cs="Calibri"/>
                <w:b/>
              </w:rPr>
              <w:t>услуг по реализации входных билетов</w:t>
            </w:r>
            <w:r>
              <w:rPr>
                <w:rFonts w:cs="Calibri"/>
              </w:rPr>
              <w:t xml:space="preserve">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tc>
      </w:tr>
      <w:tr w:rsidR="00181069" w:rsidTr="00266EF3">
        <w:tc>
          <w:tcPr>
            <w:tcW w:w="675" w:type="dxa"/>
          </w:tcPr>
          <w:p w:rsidR="00181069" w:rsidRDefault="00181069">
            <w:r>
              <w:t>9.</w:t>
            </w:r>
          </w:p>
        </w:tc>
        <w:tc>
          <w:tcPr>
            <w:tcW w:w="1701" w:type="dxa"/>
          </w:tcPr>
          <w:p w:rsidR="00181069" w:rsidRDefault="00181069" w:rsidP="00181069">
            <w:r>
              <w:t>ФЗ от 12.12.2011 № 426-ФЗ</w:t>
            </w:r>
          </w:p>
        </w:tc>
        <w:tc>
          <w:tcPr>
            <w:tcW w:w="2410" w:type="dxa"/>
          </w:tcPr>
          <w:p w:rsidR="00181069" w:rsidRDefault="00181069" w:rsidP="00077E17">
            <w:r>
              <w:t xml:space="preserve">В части 22 статьи 65 слова «до 01.01.2012 г.» заменить словами «до 31.07.2012 г.». </w:t>
            </w:r>
          </w:p>
        </w:tc>
        <w:tc>
          <w:tcPr>
            <w:tcW w:w="1843" w:type="dxa"/>
          </w:tcPr>
          <w:p w:rsidR="00181069" w:rsidRDefault="00181069" w:rsidP="00077E17">
            <w:r>
              <w:t>С 14.12.2011 г.</w:t>
            </w:r>
          </w:p>
        </w:tc>
        <w:tc>
          <w:tcPr>
            <w:tcW w:w="8157" w:type="dxa"/>
          </w:tcPr>
          <w:p w:rsidR="00181069" w:rsidRDefault="00266EF3" w:rsidP="00266EF3">
            <w:pPr>
              <w:widowControl w:val="0"/>
              <w:autoSpaceDE w:val="0"/>
              <w:autoSpaceDN w:val="0"/>
              <w:adjustRightInd w:val="0"/>
              <w:jc w:val="both"/>
              <w:rPr>
                <w:rFonts w:cs="Calibri"/>
              </w:rPr>
            </w:pPr>
            <w:r>
              <w:rPr>
                <w:rFonts w:cs="Calibri"/>
              </w:rPr>
              <w:t>Форум Азиатско-Тихоокеанского экономического сотрудничества</w:t>
            </w:r>
          </w:p>
        </w:tc>
      </w:tr>
      <w:tr w:rsidR="00181069" w:rsidTr="00266EF3">
        <w:tc>
          <w:tcPr>
            <w:tcW w:w="675" w:type="dxa"/>
          </w:tcPr>
          <w:p w:rsidR="00181069" w:rsidRDefault="00181069">
            <w:r>
              <w:t>10.</w:t>
            </w:r>
          </w:p>
        </w:tc>
        <w:tc>
          <w:tcPr>
            <w:tcW w:w="1701" w:type="dxa"/>
          </w:tcPr>
          <w:p w:rsidR="00181069" w:rsidRDefault="00181069">
            <w:r>
              <w:t>ФЗ от 20.07.2012 г. № 122-ФЗ</w:t>
            </w:r>
          </w:p>
        </w:tc>
        <w:tc>
          <w:tcPr>
            <w:tcW w:w="2410" w:type="dxa"/>
          </w:tcPr>
          <w:p w:rsidR="00181069" w:rsidRDefault="00181069" w:rsidP="00077E17">
            <w:r>
              <w:t>Доп</w:t>
            </w:r>
            <w:r w:rsidR="00013153">
              <w:t>.</w:t>
            </w:r>
            <w:r>
              <w:t xml:space="preserve"> </w:t>
            </w:r>
            <w:r w:rsidR="00013153">
              <w:t>С</w:t>
            </w:r>
            <w:r>
              <w:t>т</w:t>
            </w:r>
            <w:r w:rsidR="00013153">
              <w:t>.</w:t>
            </w:r>
            <w:r>
              <w:t xml:space="preserve"> 10 частью 2.2, 4.3.</w:t>
            </w:r>
          </w:p>
          <w:p w:rsidR="00181069" w:rsidRDefault="00181069" w:rsidP="00077E17">
            <w:r>
              <w:t>Доп</w:t>
            </w:r>
            <w:r w:rsidR="00013153">
              <w:t>.</w:t>
            </w:r>
            <w:r>
              <w:t xml:space="preserve"> </w:t>
            </w:r>
            <w:r w:rsidR="00013153">
              <w:t>С</w:t>
            </w:r>
            <w:r>
              <w:t>т</w:t>
            </w:r>
            <w:r w:rsidR="00013153">
              <w:t>.</w:t>
            </w:r>
            <w:r>
              <w:t xml:space="preserve"> 11 частями 2.3-2.5</w:t>
            </w:r>
          </w:p>
          <w:p w:rsidR="00181069" w:rsidRDefault="00181069" w:rsidP="00013153">
            <w:proofErr w:type="spellStart"/>
            <w:r>
              <w:t>Изм</w:t>
            </w:r>
            <w:r w:rsidR="00013153">
              <w:t>-</w:t>
            </w:r>
            <w:r>
              <w:t>я</w:t>
            </w:r>
            <w:proofErr w:type="spellEnd"/>
            <w:r>
              <w:t xml:space="preserve"> в ст</w:t>
            </w:r>
            <w:r w:rsidR="00013153">
              <w:t>.</w:t>
            </w:r>
            <w:r>
              <w:t xml:space="preserve"> 18, 28, 29, 34, 38, </w:t>
            </w:r>
          </w:p>
        </w:tc>
        <w:tc>
          <w:tcPr>
            <w:tcW w:w="1843" w:type="dxa"/>
          </w:tcPr>
          <w:p w:rsidR="00181069" w:rsidRDefault="00181069" w:rsidP="00077E17">
            <w:r>
              <w:t>23.07.2012 г.</w:t>
            </w:r>
          </w:p>
        </w:tc>
        <w:tc>
          <w:tcPr>
            <w:tcW w:w="8157" w:type="dxa"/>
          </w:tcPr>
          <w:p w:rsidR="00181069" w:rsidRPr="00266EF3" w:rsidRDefault="00181069" w:rsidP="00181069">
            <w:pPr>
              <w:widowControl w:val="0"/>
              <w:autoSpaceDE w:val="0"/>
              <w:autoSpaceDN w:val="0"/>
              <w:adjustRightInd w:val="0"/>
              <w:jc w:val="both"/>
              <w:rPr>
                <w:rFonts w:cs="Calibri"/>
                <w:b/>
              </w:rPr>
            </w:pPr>
            <w:r w:rsidRPr="00266EF3">
              <w:rPr>
                <w:rFonts w:cs="Calibri"/>
                <w:b/>
              </w:rPr>
              <w:t>Изменения при закупе лекарственных средств, продуктов питания, исключен договор поручительства.</w:t>
            </w:r>
          </w:p>
          <w:p w:rsidR="00181069" w:rsidRDefault="00181069" w:rsidP="00181069">
            <w:pPr>
              <w:widowControl w:val="0"/>
              <w:autoSpaceDE w:val="0"/>
              <w:autoSpaceDN w:val="0"/>
              <w:adjustRightInd w:val="0"/>
              <w:jc w:val="both"/>
              <w:rPr>
                <w:rFonts w:cs="Calibri"/>
              </w:rPr>
            </w:pPr>
          </w:p>
        </w:tc>
      </w:tr>
      <w:tr w:rsidR="00181069" w:rsidTr="00266EF3">
        <w:tc>
          <w:tcPr>
            <w:tcW w:w="675" w:type="dxa"/>
          </w:tcPr>
          <w:p w:rsidR="00181069" w:rsidRDefault="00415545">
            <w:r>
              <w:t>11.</w:t>
            </w:r>
          </w:p>
        </w:tc>
        <w:tc>
          <w:tcPr>
            <w:tcW w:w="1701" w:type="dxa"/>
          </w:tcPr>
          <w:p w:rsidR="00181069" w:rsidRDefault="00415545">
            <w:r>
              <w:t>ФЗ от 30.12.2012 № 318-ФЗ</w:t>
            </w:r>
          </w:p>
        </w:tc>
        <w:tc>
          <w:tcPr>
            <w:tcW w:w="2410" w:type="dxa"/>
          </w:tcPr>
          <w:p w:rsidR="00013153" w:rsidRDefault="00415545" w:rsidP="00013153">
            <w:r>
              <w:t>В п</w:t>
            </w:r>
            <w:r w:rsidR="00013153">
              <w:t>.</w:t>
            </w:r>
            <w:r>
              <w:t xml:space="preserve"> 2 ч</w:t>
            </w:r>
            <w:r w:rsidR="00013153">
              <w:t>.</w:t>
            </w:r>
            <w:r>
              <w:t xml:space="preserve"> 2 ст</w:t>
            </w:r>
            <w:r w:rsidR="00266EF3">
              <w:t>.</w:t>
            </w:r>
            <w:r>
              <w:t xml:space="preserve"> 55 заменить слова </w:t>
            </w:r>
          </w:p>
          <w:p w:rsidR="00415545" w:rsidRDefault="00415545" w:rsidP="00077E17"/>
        </w:tc>
        <w:tc>
          <w:tcPr>
            <w:tcW w:w="1843" w:type="dxa"/>
          </w:tcPr>
          <w:p w:rsidR="00181069" w:rsidRDefault="00415545" w:rsidP="00077E17">
            <w:r>
              <w:t>С 31.12.2012 г.</w:t>
            </w:r>
          </w:p>
        </w:tc>
        <w:tc>
          <w:tcPr>
            <w:tcW w:w="8157" w:type="dxa"/>
          </w:tcPr>
          <w:p w:rsidR="00266EF3" w:rsidRDefault="00266EF3" w:rsidP="00266EF3">
            <w:pPr>
              <w:jc w:val="both"/>
            </w:pPr>
            <w:r>
              <w:t>В пункте 2 части 2 статьи 55 слово «</w:t>
            </w:r>
            <w:r w:rsidRPr="00266EF3">
              <w:rPr>
                <w:b/>
              </w:rPr>
              <w:t>присоединение</w:t>
            </w:r>
            <w:r>
              <w:t>» заменить словами «</w:t>
            </w:r>
            <w:r w:rsidRPr="00266EF3">
              <w:rPr>
                <w:b/>
              </w:rPr>
              <w:t>технологическое присоединение</w:t>
            </w:r>
            <w:r>
              <w:t>»,</w:t>
            </w:r>
          </w:p>
          <w:p w:rsidR="00181069" w:rsidRDefault="00266EF3" w:rsidP="00266EF3">
            <w:pPr>
              <w:widowControl w:val="0"/>
              <w:autoSpaceDE w:val="0"/>
              <w:autoSpaceDN w:val="0"/>
              <w:adjustRightInd w:val="0"/>
              <w:jc w:val="both"/>
              <w:rPr>
                <w:rFonts w:cs="Calibri"/>
              </w:rPr>
            </w:pPr>
            <w:r>
              <w:t>То же в статье 56.1</w:t>
            </w:r>
          </w:p>
        </w:tc>
      </w:tr>
    </w:tbl>
    <w:p w:rsidR="006A2540" w:rsidRDefault="006A2540">
      <w:bookmarkStart w:id="0" w:name="_GoBack"/>
      <w:bookmarkEnd w:id="0"/>
    </w:p>
    <w:sectPr w:rsidR="006A2540" w:rsidSect="00013153">
      <w:headerReference w:type="default" r:id="rId6"/>
      <w:pgSz w:w="16838" w:h="11906" w:orient="landscape"/>
      <w:pgMar w:top="1701"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545" w:rsidRDefault="00415545" w:rsidP="00415545">
      <w:pPr>
        <w:spacing w:after="0" w:line="240" w:lineRule="auto"/>
      </w:pPr>
      <w:r>
        <w:separator/>
      </w:r>
    </w:p>
  </w:endnote>
  <w:endnote w:type="continuationSeparator" w:id="1">
    <w:p w:rsidR="00415545" w:rsidRDefault="00415545" w:rsidP="004155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545" w:rsidRDefault="00415545" w:rsidP="00415545">
      <w:pPr>
        <w:spacing w:after="0" w:line="240" w:lineRule="auto"/>
      </w:pPr>
      <w:r>
        <w:separator/>
      </w:r>
    </w:p>
  </w:footnote>
  <w:footnote w:type="continuationSeparator" w:id="1">
    <w:p w:rsidR="00415545" w:rsidRDefault="00415545" w:rsidP="004155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820819"/>
      <w:docPartObj>
        <w:docPartGallery w:val="Page Numbers (Top of Page)"/>
        <w:docPartUnique/>
      </w:docPartObj>
    </w:sdtPr>
    <w:sdtContent>
      <w:p w:rsidR="00415545" w:rsidRDefault="00203636">
        <w:pPr>
          <w:pStyle w:val="a4"/>
          <w:jc w:val="center"/>
        </w:pPr>
        <w:r>
          <w:fldChar w:fldCharType="begin"/>
        </w:r>
        <w:r w:rsidR="00415545">
          <w:instrText>PAGE   \* MERGEFORMAT</w:instrText>
        </w:r>
        <w:r>
          <w:fldChar w:fldCharType="separate"/>
        </w:r>
        <w:r w:rsidR="00466997">
          <w:rPr>
            <w:noProof/>
          </w:rPr>
          <w:t>2</w:t>
        </w:r>
        <w:r>
          <w:fldChar w:fldCharType="end"/>
        </w:r>
      </w:p>
    </w:sdtContent>
  </w:sdt>
  <w:p w:rsidR="00415545" w:rsidRDefault="0041554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A2540"/>
    <w:rsid w:val="00013153"/>
    <w:rsid w:val="00077E17"/>
    <w:rsid w:val="00086E66"/>
    <w:rsid w:val="00181069"/>
    <w:rsid w:val="00203636"/>
    <w:rsid w:val="00266EF3"/>
    <w:rsid w:val="003A35CC"/>
    <w:rsid w:val="00415545"/>
    <w:rsid w:val="00466997"/>
    <w:rsid w:val="00537343"/>
    <w:rsid w:val="00647FE4"/>
    <w:rsid w:val="006A2540"/>
    <w:rsid w:val="006D1013"/>
    <w:rsid w:val="00905472"/>
    <w:rsid w:val="009F5561"/>
    <w:rsid w:val="00BA2DBE"/>
    <w:rsid w:val="00F86A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6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2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1554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15545"/>
  </w:style>
  <w:style w:type="paragraph" w:styleId="a6">
    <w:name w:val="footer"/>
    <w:basedOn w:val="a"/>
    <w:link w:val="a7"/>
    <w:uiPriority w:val="99"/>
    <w:unhideWhenUsed/>
    <w:rsid w:val="0041554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15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2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1554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15545"/>
  </w:style>
  <w:style w:type="paragraph" w:styleId="a6">
    <w:name w:val="footer"/>
    <w:basedOn w:val="a"/>
    <w:link w:val="a7"/>
    <w:uiPriority w:val="99"/>
    <w:unhideWhenUsed/>
    <w:rsid w:val="0041554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1554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1028</Words>
  <Characters>5865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Valued Acer Customer</cp:lastModifiedBy>
  <cp:revision>7</cp:revision>
  <cp:lastPrinted>2013-01-31T03:47:00Z</cp:lastPrinted>
  <dcterms:created xsi:type="dcterms:W3CDTF">2013-01-29T15:07:00Z</dcterms:created>
  <dcterms:modified xsi:type="dcterms:W3CDTF">2013-01-31T03:48:00Z</dcterms:modified>
</cp:coreProperties>
</file>